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E7" w:rsidRPr="004327E7" w:rsidRDefault="004327E7" w:rsidP="00E66603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4327E7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 d’exercices</w:t>
      </w:r>
      <w:r w:rsidR="00675776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CM1 : jeudi 19 mars </w:t>
      </w:r>
    </w:p>
    <w:p w:rsidR="00E66603" w:rsidRPr="008938CF" w:rsidRDefault="00E66603" w:rsidP="00E66603">
      <w:pPr>
        <w:pStyle w:val="Default"/>
        <w:numPr>
          <w:ilvl w:val="0"/>
          <w:numId w:val="1"/>
        </w:numPr>
        <w:rPr>
          <w:rFonts w:ascii="Century Gothic" w:hAnsi="Century Gothic" w:cs="Century Gothic"/>
          <w:b/>
          <w:bCs/>
          <w:sz w:val="20"/>
          <w:szCs w:val="20"/>
          <w:u w:val="double"/>
        </w:rPr>
      </w:pP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Calcul mental </w:t>
      </w:r>
    </w:p>
    <w:p w:rsidR="00E66603" w:rsidRDefault="00E66603" w:rsidP="00E66603">
      <w:pPr>
        <w:pStyle w:val="Default"/>
        <w:rPr>
          <w:rFonts w:ascii="Century Gothic" w:hAnsi="Century Gothic" w:cs="Century Gothic"/>
          <w:b/>
          <w:bCs/>
          <w:sz w:val="20"/>
          <w:szCs w:val="20"/>
        </w:rPr>
      </w:pPr>
    </w:p>
    <w:p w:rsidR="00C22B83" w:rsidRPr="00C22B83" w:rsidRDefault="00C22B83" w:rsidP="00C22B8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C22B83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Additionner deux nombres sans retenue. </w:t>
      </w:r>
    </w:p>
    <w:p w:rsidR="00E66603" w:rsidRDefault="00C22B83" w:rsidP="00C22B83">
      <w:pPr>
        <w:rPr>
          <w:rFonts w:ascii="Century Gothic" w:hAnsi="Century Gothic" w:cs="Century Gothic"/>
          <w:color w:val="000000"/>
          <w:sz w:val="20"/>
          <w:szCs w:val="20"/>
        </w:rPr>
      </w:pPr>
      <w:r w:rsidRPr="00C22B83">
        <w:rPr>
          <w:rFonts w:ascii="Century Gothic" w:hAnsi="Century Gothic" w:cs="Century Gothic"/>
          <w:color w:val="000000"/>
          <w:sz w:val="20"/>
          <w:szCs w:val="20"/>
        </w:rPr>
        <w:t xml:space="preserve">42 + 57 ; 123 + 321 ; 63 + 25 ; 215 + 214 ; 54 + 33 ; 145 +54 ; 72 + 24 ; 342 + 352 ; 81 + 18 ; 45 + 32 </w:t>
      </w:r>
    </w:p>
    <w:p w:rsidR="00C22B83" w:rsidRPr="00C22B83" w:rsidRDefault="00C22B83" w:rsidP="00C22B8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0"/>
          <w:szCs w:val="20"/>
        </w:rPr>
      </w:pPr>
      <w:r w:rsidRPr="00C22B83">
        <w:rPr>
          <w:rFonts w:ascii="Century Gothic" w:hAnsi="Century Gothic" w:cs="Century Gothic"/>
          <w:b/>
          <w:color w:val="000000"/>
          <w:sz w:val="20"/>
          <w:szCs w:val="20"/>
        </w:rPr>
        <w:t xml:space="preserve">Soustraire </w:t>
      </w:r>
      <w:r>
        <w:rPr>
          <w:rFonts w:ascii="Century Gothic" w:hAnsi="Century Gothic" w:cs="Century Gothic"/>
          <w:b/>
          <w:color w:val="000000"/>
          <w:sz w:val="20"/>
          <w:szCs w:val="20"/>
        </w:rPr>
        <w:t>deux nombres sans retenue.</w:t>
      </w:r>
    </w:p>
    <w:p w:rsidR="00C22B83" w:rsidRDefault="00C22B83" w:rsidP="00C22B83">
      <w:pPr>
        <w:rPr>
          <w:rFonts w:ascii="Century Gothic" w:hAnsi="Century Gothic" w:cs="Century Gothic"/>
          <w:color w:val="000000"/>
          <w:sz w:val="20"/>
          <w:szCs w:val="20"/>
        </w:rPr>
      </w:pPr>
      <w:r w:rsidRPr="00C22B83">
        <w:rPr>
          <w:rFonts w:ascii="Century Gothic" w:hAnsi="Century Gothic" w:cs="Century Gothic"/>
          <w:color w:val="000000"/>
          <w:sz w:val="20"/>
          <w:szCs w:val="20"/>
        </w:rPr>
        <w:t>275 – 175 ; 475 – 205 ; 4 056 – 53 ; 4 132 – 2 021 ; 58 013 – 8 013 ; 475 – 235 ; 50 085 – 50</w:t>
      </w:r>
      <w:r>
        <w:rPr>
          <w:rFonts w:ascii="Century Gothic" w:hAnsi="Century Gothic" w:cs="Century Gothic"/>
          <w:color w:val="000000"/>
          <w:sz w:val="20"/>
          <w:szCs w:val="20"/>
        </w:rPr>
        <w:t> </w:t>
      </w:r>
      <w:r w:rsidRPr="00C22B83">
        <w:rPr>
          <w:rFonts w:ascii="Century Gothic" w:hAnsi="Century Gothic" w:cs="Century Gothic"/>
          <w:color w:val="000000"/>
          <w:sz w:val="20"/>
          <w:szCs w:val="20"/>
        </w:rPr>
        <w:t xml:space="preserve">015 </w:t>
      </w:r>
    </w:p>
    <w:p w:rsidR="00C22B83" w:rsidRPr="00C22B83" w:rsidRDefault="00C22B83" w:rsidP="00C22B8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C22B83">
        <w:rPr>
          <w:rFonts w:ascii="Century Gothic" w:hAnsi="Century Gothic" w:cs="Century Gothic"/>
          <w:color w:val="000000"/>
          <w:sz w:val="20"/>
          <w:szCs w:val="20"/>
        </w:rPr>
        <w:t xml:space="preserve">9 176 – 5 054 ; 872 – 71 ; 5 215 – 2 005 </w:t>
      </w:r>
    </w:p>
    <w:p w:rsidR="00C22B83" w:rsidRDefault="00C22B83" w:rsidP="00C22B83">
      <w:pPr>
        <w:rPr>
          <w:rFonts w:ascii="Century Gothic" w:hAnsi="Century Gothic" w:cs="Century Gothic"/>
          <w:sz w:val="20"/>
          <w:szCs w:val="20"/>
        </w:rPr>
      </w:pPr>
    </w:p>
    <w:p w:rsidR="0069128F" w:rsidRPr="008938CF" w:rsidRDefault="008938CF" w:rsidP="00E5536F">
      <w:pPr>
        <w:pStyle w:val="Paragraphedeliste"/>
        <w:numPr>
          <w:ilvl w:val="0"/>
          <w:numId w:val="1"/>
        </w:numPr>
        <w:rPr>
          <w:rFonts w:ascii="Century Gothic" w:hAnsi="Century Gothic" w:cs="Century Gothic"/>
          <w:b/>
          <w:sz w:val="20"/>
          <w:szCs w:val="20"/>
          <w:u w:val="double"/>
        </w:rPr>
      </w:pPr>
      <w:r>
        <w:rPr>
          <w:rFonts w:ascii="Century Gothic" w:hAnsi="Century Gothic" w:cs="Century Gothic"/>
          <w:b/>
          <w:sz w:val="20"/>
          <w:szCs w:val="20"/>
          <w:u w:val="double"/>
        </w:rPr>
        <w:t>M</w:t>
      </w:r>
      <w:r w:rsidR="00E5536F" w:rsidRPr="008938CF">
        <w:rPr>
          <w:rFonts w:ascii="Century Gothic" w:hAnsi="Century Gothic" w:cs="Century Gothic"/>
          <w:b/>
          <w:sz w:val="20"/>
          <w:szCs w:val="20"/>
          <w:u w:val="double"/>
        </w:rPr>
        <w:t xml:space="preserve">aths </w:t>
      </w:r>
    </w:p>
    <w:p w:rsidR="00E5536F" w:rsidRDefault="00DC263A" w:rsidP="00E5536F">
      <w:pPr>
        <w:pStyle w:val="Question-Nombre"/>
        <w:numPr>
          <w:ilvl w:val="0"/>
          <w:numId w:val="0"/>
        </w:numPr>
        <w:ind w:left="72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DC26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90.55pt;margin-top:41.95pt;width:127.85pt;height:35.55pt;z-index:251672576" stroked="f">
            <v:textbox>
              <w:txbxContent>
                <w:tbl>
                  <w:tblPr>
                    <w:tblStyle w:val="Grilledutableau"/>
                    <w:tblW w:w="0" w:type="auto"/>
                    <w:shd w:val="clear" w:color="auto" w:fill="365F91" w:themeFill="accent1" w:themeFillShade="BF"/>
                    <w:tblLook w:val="04A0"/>
                  </w:tblPr>
                  <w:tblGrid>
                    <w:gridCol w:w="756"/>
                    <w:gridCol w:w="756"/>
                    <w:gridCol w:w="757"/>
                  </w:tblGrid>
                  <w:tr w:rsidR="00E35848" w:rsidTr="00CE6A64">
                    <w:tc>
                      <w:tcPr>
                        <w:tcW w:w="756" w:type="dxa"/>
                        <w:shd w:val="clear" w:color="auto" w:fill="365F91" w:themeFill="accent1" w:themeFillShade="BF"/>
                      </w:tcPr>
                      <w:p w:rsidR="00E35848" w:rsidRDefault="00E35848"/>
                    </w:tc>
                    <w:tc>
                      <w:tcPr>
                        <w:tcW w:w="756" w:type="dxa"/>
                        <w:shd w:val="clear" w:color="auto" w:fill="365F91" w:themeFill="accent1" w:themeFillShade="BF"/>
                      </w:tcPr>
                      <w:p w:rsidR="00E35848" w:rsidRDefault="00E35848"/>
                    </w:tc>
                    <w:tc>
                      <w:tcPr>
                        <w:tcW w:w="757" w:type="dxa"/>
                        <w:shd w:val="clear" w:color="auto" w:fill="365F91" w:themeFill="accent1" w:themeFillShade="BF"/>
                      </w:tcPr>
                      <w:p w:rsidR="00E35848" w:rsidRDefault="00E35848"/>
                    </w:tc>
                  </w:tr>
                </w:tbl>
                <w:p w:rsidR="00E35848" w:rsidRDefault="00E35848" w:rsidP="00E35848"/>
              </w:txbxContent>
            </v:textbox>
          </v:shape>
        </w:pict>
      </w:r>
      <w:r w:rsidRPr="00DC263A">
        <w:rPr>
          <w:rFonts w:cstheme="minorHAnsi"/>
          <w:b w:val="0"/>
          <w:noProof/>
          <w:u w:val="double"/>
        </w:rPr>
        <w:pict>
          <v:shape id="_x0000_s1040" type="#_x0000_t202" style="position:absolute;left:0;text-align:left;margin-left:323.1pt;margin-top:41.95pt;width:127.85pt;height:35.55pt;z-index:251673600" stroked="f">
            <v:textbox>
              <w:txbxContent>
                <w:tbl>
                  <w:tblPr>
                    <w:tblStyle w:val="Grilledutableau"/>
                    <w:tblW w:w="0" w:type="auto"/>
                    <w:shd w:val="clear" w:color="auto" w:fill="365F91" w:themeFill="accent1" w:themeFillShade="BF"/>
                    <w:tblLook w:val="04A0"/>
                  </w:tblPr>
                  <w:tblGrid>
                    <w:gridCol w:w="756"/>
                    <w:gridCol w:w="756"/>
                    <w:gridCol w:w="757"/>
                  </w:tblGrid>
                  <w:tr w:rsidR="00E35848" w:rsidTr="00B11761">
                    <w:tc>
                      <w:tcPr>
                        <w:tcW w:w="756" w:type="dxa"/>
                        <w:shd w:val="clear" w:color="auto" w:fill="365F91" w:themeFill="accent1" w:themeFillShade="BF"/>
                      </w:tcPr>
                      <w:p w:rsidR="00E35848" w:rsidRDefault="00E35848" w:rsidP="00CE6A64"/>
                    </w:tc>
                    <w:tc>
                      <w:tcPr>
                        <w:tcW w:w="756" w:type="dxa"/>
                        <w:shd w:val="clear" w:color="auto" w:fill="FFFFFF" w:themeFill="background1"/>
                      </w:tcPr>
                      <w:p w:rsidR="00E35848" w:rsidRDefault="00E35848" w:rsidP="00CE6A64"/>
                    </w:tc>
                    <w:tc>
                      <w:tcPr>
                        <w:tcW w:w="757" w:type="dxa"/>
                        <w:shd w:val="clear" w:color="auto" w:fill="FFFFFF" w:themeFill="background1"/>
                      </w:tcPr>
                      <w:p w:rsidR="00E35848" w:rsidRDefault="00E35848" w:rsidP="00CE6A64"/>
                    </w:tc>
                  </w:tr>
                </w:tbl>
                <w:p w:rsidR="00E35848" w:rsidRDefault="00E35848" w:rsidP="00E35848"/>
              </w:txbxContent>
            </v:textbox>
          </v:shape>
        </w:pict>
      </w:r>
      <w:r w:rsidRPr="00DC263A">
        <w:rPr>
          <w:b w:val="0"/>
          <w:noProof/>
          <w:color w:val="FF0000"/>
        </w:rPr>
        <w:pict>
          <v:shape id="_x0000_s1038" type="#_x0000_t202" style="position:absolute;left:0;text-align:left;margin-left:54.95pt;margin-top:41.95pt;width:127.85pt;height:35.55pt;z-index:251671552" stroked="f">
            <v:textbox>
              <w:txbxContent>
                <w:tbl>
                  <w:tblPr>
                    <w:tblStyle w:val="Grilledutableau"/>
                    <w:tblW w:w="0" w:type="auto"/>
                    <w:shd w:val="clear" w:color="auto" w:fill="365F91" w:themeFill="accent1" w:themeFillShade="BF"/>
                    <w:tblLook w:val="04A0"/>
                  </w:tblPr>
                  <w:tblGrid>
                    <w:gridCol w:w="756"/>
                    <w:gridCol w:w="756"/>
                    <w:gridCol w:w="757"/>
                  </w:tblGrid>
                  <w:tr w:rsidR="00E35848" w:rsidTr="00CE6A64">
                    <w:tc>
                      <w:tcPr>
                        <w:tcW w:w="756" w:type="dxa"/>
                        <w:shd w:val="clear" w:color="auto" w:fill="365F91" w:themeFill="accent1" w:themeFillShade="BF"/>
                      </w:tcPr>
                      <w:p w:rsidR="00E35848" w:rsidRDefault="00E35848"/>
                    </w:tc>
                    <w:tc>
                      <w:tcPr>
                        <w:tcW w:w="756" w:type="dxa"/>
                        <w:shd w:val="clear" w:color="auto" w:fill="365F91" w:themeFill="accent1" w:themeFillShade="BF"/>
                      </w:tcPr>
                      <w:p w:rsidR="00E35848" w:rsidRDefault="00E35848"/>
                    </w:tc>
                    <w:tc>
                      <w:tcPr>
                        <w:tcW w:w="757" w:type="dxa"/>
                        <w:shd w:val="clear" w:color="auto" w:fill="365F91" w:themeFill="accent1" w:themeFillShade="BF"/>
                      </w:tcPr>
                      <w:p w:rsidR="00E35848" w:rsidRDefault="00E35848"/>
                    </w:tc>
                  </w:tr>
                </w:tbl>
                <w:p w:rsidR="00E35848" w:rsidRDefault="00E35848" w:rsidP="00E35848"/>
              </w:txbxContent>
            </v:textbox>
          </v:shape>
        </w:pict>
      </w:r>
      <w:r w:rsidR="00E35848">
        <w:rPr>
          <w:rFonts w:asciiTheme="minorHAnsi" w:hAnsiTheme="minorHAnsi" w:cstheme="minorHAnsi"/>
          <w:color w:val="auto"/>
          <w:sz w:val="22"/>
          <w:szCs w:val="22"/>
          <w:u w:val="single"/>
        </w:rPr>
        <w:t>Représente puis décompose les fractions comme dans l’exemple.</w:t>
      </w:r>
    </w:p>
    <w:p w:rsidR="00E35848" w:rsidRDefault="00E35848" w:rsidP="00E35848">
      <w:pPr>
        <w:pStyle w:val="Paragraphedeliste"/>
        <w:jc w:val="both"/>
        <w:rPr>
          <w:b/>
          <w:color w:val="FF0000"/>
          <w:szCs w:val="24"/>
        </w:rPr>
      </w:pPr>
    </w:p>
    <w:p w:rsidR="00E35848" w:rsidRPr="00CE6A64" w:rsidRDefault="00DC263A" w:rsidP="00E35848">
      <w:pPr>
        <w:pStyle w:val="Paragraphedeliste"/>
        <w:tabs>
          <w:tab w:val="left" w:pos="2028"/>
          <w:tab w:val="left" w:pos="4846"/>
        </w:tabs>
        <w:jc w:val="both"/>
        <w:rPr>
          <w:b/>
          <w:color w:val="FF0000"/>
          <w:szCs w:val="24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E35848">
        <w:t xml:space="preserve">= </w:t>
      </w:r>
      <w:r w:rsidR="00E35848">
        <w:tab/>
      </w:r>
      <w:r w:rsidR="00E35848">
        <w:tab/>
      </w:r>
    </w:p>
    <w:p w:rsidR="00E35848" w:rsidRDefault="00E35848" w:rsidP="00E35848">
      <w:pPr>
        <w:pStyle w:val="Paragraphedeliste"/>
        <w:jc w:val="both"/>
        <w:rPr>
          <w:i/>
          <w:color w:val="0070C0"/>
          <w:sz w:val="24"/>
          <w:szCs w:val="24"/>
        </w:rPr>
      </w:pPr>
    </w:p>
    <w:p w:rsidR="00E35848" w:rsidRDefault="00E35848" w:rsidP="00E35848">
      <w:pPr>
        <w:tabs>
          <w:tab w:val="left" w:pos="92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08"/>
        </w:tabs>
      </w:pPr>
      <w:r>
        <w:tab/>
        <w:t>=</w:t>
      </w:r>
      <w:r>
        <w:tab/>
      </w:r>
      <w:r>
        <w:tab/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ab/>
      </w:r>
      <w:r>
        <w:tab/>
        <w:t xml:space="preserve">    +</w:t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</w:t>
      </w:r>
      <w:r>
        <w:tab/>
        <w:t>+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E35848" w:rsidRDefault="00E35848" w:rsidP="00E35848">
      <w:pPr>
        <w:tabs>
          <w:tab w:val="left" w:pos="923"/>
        </w:tabs>
      </w:pPr>
      <w:r>
        <w:tab/>
        <w:t xml:space="preserve">=           </w:t>
      </w:r>
      <w:r>
        <w:tab/>
        <w:t>1</w:t>
      </w:r>
      <w:r>
        <w:tab/>
      </w:r>
      <w:r>
        <w:tab/>
        <w:t xml:space="preserve">   +</w:t>
      </w:r>
      <w:r>
        <w:tab/>
      </w:r>
      <w:r>
        <w:tab/>
        <w:t xml:space="preserve">1 </w:t>
      </w:r>
      <w:r>
        <w:tab/>
      </w:r>
      <w:r>
        <w:tab/>
      </w:r>
      <w:r>
        <w:tab/>
        <w:t>+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E35848" w:rsidRDefault="00E35848" w:rsidP="00E35848">
      <w:pPr>
        <w:tabs>
          <w:tab w:val="left" w:pos="923"/>
        </w:tabs>
      </w:pPr>
      <w:r>
        <w:tab/>
        <w:t xml:space="preserve">=        2  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8938CF" w:rsidRPr="004E3151" w:rsidRDefault="00DC263A" w:rsidP="001755A7">
      <w:pPr>
        <w:pStyle w:val="conduite"/>
        <w:numPr>
          <w:ilvl w:val="0"/>
          <w:numId w:val="5"/>
        </w:numPr>
        <w:tabs>
          <w:tab w:val="clear" w:pos="10260"/>
          <w:tab w:val="left" w:pos="1068"/>
        </w:tabs>
        <w:rPr>
          <w:rFonts w:ascii="French Script MT" w:hAnsi="French Script MT"/>
          <w:b/>
          <w:color w:val="auto"/>
          <w:sz w:val="44"/>
          <w:szCs w:val="44"/>
        </w:rPr>
      </w:pPr>
      <w:r w:rsidRPr="00DC263A">
        <w:rPr>
          <w:noProof/>
          <w:color w:val="auto"/>
          <w:lang w:eastAsia="fr-FR"/>
        </w:rPr>
        <w:pict>
          <v:shape id="_x0000_s1035" type="#_x0000_t202" style="position:absolute;left:0;text-align:left;margin-left:27.2pt;margin-top:17.6pt;width:160.45pt;height:50.1pt;z-index:-251645952;mso-wrap-style:none" filled="f" stroked="f">
            <v:textbox style="mso-next-textbox:#_x0000_s1035;mso-fit-shape-to-text:t">
              <w:txbxContent>
                <w:p w:rsidR="0069128F" w:rsidRPr="00E35848" w:rsidRDefault="0069128F" w:rsidP="00E35848"/>
              </w:txbxContent>
            </v:textbox>
          </v:shape>
        </w:pict>
      </w:r>
      <w:r w:rsidR="001755A7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4E3151" w:rsidRPr="008938CF" w:rsidRDefault="004E3151" w:rsidP="004E3151">
      <w:pPr>
        <w:pStyle w:val="conduite"/>
        <w:tabs>
          <w:tab w:val="clear" w:pos="10260"/>
          <w:tab w:val="left" w:pos="1068"/>
        </w:tabs>
        <w:ind w:left="1080"/>
        <w:rPr>
          <w:rFonts w:ascii="French Script MT" w:hAnsi="French Script MT"/>
          <w:b/>
          <w:color w:val="auto"/>
          <w:sz w:val="44"/>
          <w:szCs w:val="44"/>
        </w:rPr>
      </w:pPr>
    </w:p>
    <w:p w:rsidR="008938CF" w:rsidRPr="004E3151" w:rsidRDefault="00DC263A" w:rsidP="001755A7">
      <w:pPr>
        <w:pStyle w:val="conduite"/>
        <w:numPr>
          <w:ilvl w:val="0"/>
          <w:numId w:val="5"/>
        </w:numPr>
        <w:rPr>
          <w:color w:val="auto"/>
        </w:rPr>
      </w:pPr>
      <m:oMath>
        <m:f>
          <m:fPr>
            <m:ctrlPr>
              <w:rPr>
                <w:rFonts w:ascii="Cambria Math" w:hAnsiTheme="minorHAnsi" w:cstheme="minorHAnsi"/>
                <w:i/>
              </w:rPr>
            </m:ctrlPr>
          </m:fPr>
          <m:num>
            <m:r>
              <w:rPr>
                <w:rFonts w:ascii="Cambria Math" w:hAnsiTheme="minorHAnsi" w:cstheme="minorHAnsi"/>
              </w:rPr>
              <m:t>6</m:t>
            </m:r>
          </m:num>
          <m:den>
            <m:r>
              <w:rPr>
                <w:rFonts w:ascii="Cambria Math" w:hAnsiTheme="minorHAnsi" w:cstheme="minorHAnsi"/>
              </w:rPr>
              <m:t>5</m:t>
            </m:r>
          </m:den>
        </m:f>
      </m:oMath>
    </w:p>
    <w:p w:rsidR="004E3151" w:rsidRDefault="004E3151" w:rsidP="004E3151">
      <w:pPr>
        <w:pStyle w:val="Paragraphedeliste"/>
      </w:pPr>
    </w:p>
    <w:p w:rsidR="004E3151" w:rsidRPr="001755A7" w:rsidRDefault="004E3151" w:rsidP="004E3151">
      <w:pPr>
        <w:pStyle w:val="conduite"/>
        <w:ind w:left="1080"/>
        <w:rPr>
          <w:color w:val="auto"/>
        </w:rPr>
      </w:pPr>
    </w:p>
    <w:p w:rsidR="001755A7" w:rsidRPr="004E3151" w:rsidRDefault="00DC263A" w:rsidP="001755A7">
      <w:pPr>
        <w:pStyle w:val="conduite"/>
        <w:numPr>
          <w:ilvl w:val="0"/>
          <w:numId w:val="5"/>
        </w:numPr>
        <w:rPr>
          <w:color w:val="auto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4E3151" w:rsidRPr="001755A7" w:rsidRDefault="004E3151" w:rsidP="004E3151">
      <w:pPr>
        <w:pStyle w:val="conduite"/>
        <w:ind w:left="1080"/>
        <w:rPr>
          <w:color w:val="auto"/>
        </w:rPr>
      </w:pPr>
    </w:p>
    <w:p w:rsidR="001755A7" w:rsidRPr="008938CF" w:rsidRDefault="00DC263A" w:rsidP="001755A7">
      <w:pPr>
        <w:pStyle w:val="conduite"/>
        <w:numPr>
          <w:ilvl w:val="0"/>
          <w:numId w:val="5"/>
        </w:numPr>
        <w:rPr>
          <w:color w:val="auto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8938CF" w:rsidRPr="008938CF" w:rsidRDefault="008938CF" w:rsidP="008938CF">
      <w:pPr>
        <w:pStyle w:val="conduite"/>
        <w:rPr>
          <w:color w:val="auto"/>
        </w:rPr>
      </w:pPr>
    </w:p>
    <w:p w:rsidR="00E66603" w:rsidRDefault="008938CF" w:rsidP="008938CF">
      <w:pPr>
        <w:pStyle w:val="Paragraphedeliste"/>
        <w:numPr>
          <w:ilvl w:val="0"/>
          <w:numId w:val="1"/>
        </w:numPr>
        <w:rPr>
          <w:rFonts w:cstheme="minorHAnsi"/>
          <w:b/>
          <w:u w:val="double"/>
        </w:rPr>
      </w:pPr>
      <w:r w:rsidRPr="008938CF">
        <w:rPr>
          <w:rFonts w:cstheme="minorHAnsi"/>
          <w:b/>
          <w:u w:val="double"/>
        </w:rPr>
        <w:t xml:space="preserve">Art visuel </w:t>
      </w:r>
    </w:p>
    <w:p w:rsidR="00026113" w:rsidRDefault="00026113" w:rsidP="00026113">
      <w:pPr>
        <w:ind w:left="360"/>
        <w:rPr>
          <w:rFonts w:cstheme="minorHAnsi"/>
          <w:b/>
          <w:u w:val="double"/>
        </w:rPr>
      </w:pPr>
      <w:r>
        <w:rPr>
          <w:noProof/>
        </w:rPr>
        <w:lastRenderedPageBreak/>
        <w:drawing>
          <wp:inline distT="0" distB="0" distL="0" distR="0">
            <wp:extent cx="5068080" cy="6012180"/>
            <wp:effectExtent l="19050" t="0" r="0" b="0"/>
            <wp:docPr id="52" name="Image 52" descr="Résultat de recherche d'images pour &quot;delauna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Résultat de recherche d'images pour &quot;delaunay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434" cy="6016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113" w:rsidRDefault="00026113" w:rsidP="00026113">
      <w:pPr>
        <w:rPr>
          <w:rFonts w:cstheme="minorHAnsi"/>
        </w:rPr>
      </w:pPr>
    </w:p>
    <w:p w:rsidR="00026113" w:rsidRPr="00B1676D" w:rsidRDefault="0069128F" w:rsidP="00D4634C">
      <w:pPr>
        <w:pStyle w:val="Paragraphedeliste"/>
        <w:numPr>
          <w:ilvl w:val="0"/>
          <w:numId w:val="4"/>
        </w:numPr>
        <w:rPr>
          <w:rFonts w:cstheme="minorHAnsi"/>
          <w:b/>
          <w:u w:val="double"/>
        </w:rPr>
      </w:pPr>
      <w:r w:rsidRPr="00B1676D">
        <w:rPr>
          <w:rFonts w:cstheme="minorHAnsi"/>
          <w:b/>
          <w:u w:val="double"/>
        </w:rPr>
        <w:t>O</w:t>
      </w:r>
      <w:r w:rsidR="00026113" w:rsidRPr="00B1676D">
        <w:rPr>
          <w:rFonts w:cstheme="minorHAnsi"/>
          <w:b/>
          <w:u w:val="double"/>
        </w:rPr>
        <w:t xml:space="preserve">rthographe </w:t>
      </w:r>
    </w:p>
    <w:p w:rsidR="00D4634C" w:rsidRPr="00B1676D" w:rsidRDefault="00D4634C" w:rsidP="00026113">
      <w:pPr>
        <w:pStyle w:val="Paragraphedeliste"/>
        <w:rPr>
          <w:rFonts w:cstheme="minorHAnsi"/>
          <w:b/>
          <w:u w:val="thick"/>
        </w:rPr>
      </w:pPr>
      <w:r>
        <w:rPr>
          <w:rFonts w:cstheme="minorHAnsi"/>
        </w:rPr>
        <w:t>▪</w:t>
      </w:r>
      <w:r w:rsidR="0069128F" w:rsidRPr="00B1676D">
        <w:rPr>
          <w:rFonts w:cstheme="minorHAnsi"/>
          <w:b/>
          <w:u w:val="thick"/>
        </w:rPr>
        <w:t xml:space="preserve">Faire </w:t>
      </w:r>
      <w:proofErr w:type="gramStart"/>
      <w:r w:rsidR="0069128F" w:rsidRPr="00B1676D">
        <w:rPr>
          <w:rFonts w:cstheme="minorHAnsi"/>
          <w:b/>
          <w:u w:val="thick"/>
        </w:rPr>
        <w:t>les exercices</w:t>
      </w:r>
      <w:proofErr w:type="gramEnd"/>
      <w:r w:rsidR="0069128F" w:rsidRPr="00B1676D">
        <w:rPr>
          <w:rFonts w:cstheme="minorHAnsi"/>
          <w:b/>
          <w:u w:val="thick"/>
        </w:rPr>
        <w:t xml:space="preserve"> </w:t>
      </w:r>
      <w:r w:rsidRPr="00B1676D">
        <w:rPr>
          <w:rFonts w:cstheme="minorHAnsi"/>
          <w:b/>
          <w:u w:val="thick"/>
        </w:rPr>
        <w:t>1 et 2 semaine 21</w:t>
      </w:r>
    </w:p>
    <w:p w:rsidR="00026113" w:rsidRPr="00B1676D" w:rsidRDefault="00D4634C" w:rsidP="00026113">
      <w:pPr>
        <w:pStyle w:val="Paragraphedeliste"/>
        <w:rPr>
          <w:rFonts w:cstheme="minorHAnsi"/>
          <w:b/>
          <w:u w:val="thick"/>
        </w:rPr>
      </w:pPr>
      <w:r w:rsidRPr="00B1676D">
        <w:rPr>
          <w:rFonts w:cstheme="minorHAnsi"/>
          <w:b/>
          <w:u w:val="thick"/>
        </w:rPr>
        <w:t>▪</w:t>
      </w:r>
      <w:r w:rsidR="0069128F" w:rsidRPr="00B1676D">
        <w:rPr>
          <w:rFonts w:cstheme="minorHAnsi"/>
          <w:b/>
          <w:u w:val="thick"/>
        </w:rPr>
        <w:t>T</w:t>
      </w:r>
      <w:r w:rsidR="00026113" w:rsidRPr="00B1676D">
        <w:rPr>
          <w:rFonts w:cstheme="minorHAnsi"/>
          <w:b/>
          <w:u w:val="thick"/>
        </w:rPr>
        <w:t xml:space="preserve">ravailler les 4 premiers mots de la semaine 21 comme on fait en classe. Je remets la méthode utilisée. </w:t>
      </w:r>
    </w:p>
    <w:p w:rsidR="00026113" w:rsidRDefault="00026113" w:rsidP="00026113">
      <w:r>
        <w:t xml:space="preserve">Pour un mot, </w:t>
      </w:r>
      <w:r w:rsidRPr="00E1489D">
        <w:rPr>
          <w:u w:val="single"/>
        </w:rPr>
        <w:t>il ne s’</w:t>
      </w:r>
      <w:r>
        <w:rPr>
          <w:u w:val="single"/>
        </w:rPr>
        <w:t xml:space="preserve">agit pas seulement de la faire </w:t>
      </w:r>
      <w:r w:rsidRPr="00E1489D">
        <w:rPr>
          <w:u w:val="single"/>
        </w:rPr>
        <w:t>écrire plusieurs fois</w:t>
      </w:r>
      <w:r>
        <w:t xml:space="preserve">: </w:t>
      </w:r>
    </w:p>
    <w:p w:rsidR="00026113" w:rsidRDefault="00026113" w:rsidP="00026113">
      <w:pPr>
        <w:spacing w:after="120" w:line="240" w:lineRule="auto"/>
      </w:pPr>
      <w:r>
        <w:t>1/Le faire épeler oralement et trouver les sons.</w:t>
      </w:r>
    </w:p>
    <w:p w:rsidR="00026113" w:rsidRDefault="00026113" w:rsidP="00026113">
      <w:pPr>
        <w:spacing w:after="120" w:line="240" w:lineRule="auto"/>
      </w:pPr>
      <w:r>
        <w:t>2/Trouver sa nature grammaticale.</w:t>
      </w:r>
    </w:p>
    <w:p w:rsidR="00026113" w:rsidRDefault="00026113" w:rsidP="00026113">
      <w:pPr>
        <w:spacing w:after="120" w:line="240" w:lineRule="auto"/>
      </w:pPr>
      <w:r>
        <w:t>3/si c’est un verbe : le conjuguer avec 2 personnes et à plusieurs étudiés</w:t>
      </w:r>
    </w:p>
    <w:p w:rsidR="00026113" w:rsidRDefault="00026113" w:rsidP="00026113">
      <w:pPr>
        <w:spacing w:after="120" w:line="240" w:lineRule="auto"/>
      </w:pPr>
      <w:r>
        <w:t xml:space="preserve">Si c’est un nom : le mettre au pluriel </w:t>
      </w:r>
    </w:p>
    <w:p w:rsidR="00026113" w:rsidRDefault="00026113" w:rsidP="00026113">
      <w:pPr>
        <w:spacing w:after="120" w:line="240" w:lineRule="auto"/>
      </w:pPr>
      <w:r>
        <w:t>Si c’est un adjectif : le mettre au singulier, pluriel, féminin, masculin</w:t>
      </w:r>
    </w:p>
    <w:p w:rsidR="00026113" w:rsidRDefault="00026113" w:rsidP="00026113">
      <w:pPr>
        <w:spacing w:after="120" w:line="240" w:lineRule="auto"/>
      </w:pPr>
      <w:r>
        <w:lastRenderedPageBreak/>
        <w:t>4/Trouver des mots de la même famille, synonymes, contraires</w:t>
      </w:r>
    </w:p>
    <w:p w:rsidR="00026113" w:rsidRDefault="00026113" w:rsidP="00026113">
      <w:pPr>
        <w:spacing w:after="120" w:line="240" w:lineRule="auto"/>
      </w:pPr>
      <w:r>
        <w:t xml:space="preserve">5/Le faire écrire dans une phrase très simple d’exemple qui permettra de « manipuler » le mot. </w:t>
      </w:r>
    </w:p>
    <w:p w:rsidR="00026113" w:rsidRDefault="00026113" w:rsidP="00026113">
      <w:pPr>
        <w:spacing w:after="120" w:line="240" w:lineRule="auto"/>
      </w:pPr>
    </w:p>
    <w:p w:rsidR="00026113" w:rsidRDefault="00026113" w:rsidP="00026113">
      <w:r w:rsidRPr="00E1489D">
        <w:rPr>
          <w:b/>
        </w:rPr>
        <w:t>Exemple</w:t>
      </w:r>
      <w:r>
        <w:t> : Mot à apprendre GRAND</w:t>
      </w:r>
    </w:p>
    <w:p w:rsidR="00026113" w:rsidRDefault="0069128F" w:rsidP="00026113">
      <w:pPr>
        <w:spacing w:after="120" w:line="360" w:lineRule="auto"/>
      </w:pPr>
      <w:r>
        <w:rPr>
          <w:u w:val="dotted"/>
        </w:rPr>
        <w:t>1/</w:t>
      </w:r>
      <w:r w:rsidR="00026113" w:rsidRPr="00E1489D">
        <w:rPr>
          <w:u w:val="dotted"/>
        </w:rPr>
        <w:t>Epeler</w:t>
      </w:r>
      <w:r w:rsidR="00026113">
        <w:t xml:space="preserve"> : G-R-A-N-D   </w:t>
      </w:r>
      <w:r w:rsidR="00026113">
        <w:rPr>
          <w:u w:val="dotted"/>
        </w:rPr>
        <w:t>D</w:t>
      </w:r>
      <w:r w:rsidR="00026113" w:rsidRPr="009E2690">
        <w:rPr>
          <w:u w:val="dotted"/>
        </w:rPr>
        <w:t>ire les sons :</w:t>
      </w:r>
      <w:r w:rsidR="00026113">
        <w:t xml:space="preserve"> [g</w:t>
      </w:r>
      <w:proofErr w:type="gramStart"/>
      <w:r w:rsidR="00026113">
        <w:t>][</w:t>
      </w:r>
      <w:proofErr w:type="gramEnd"/>
      <w:r w:rsidR="00026113">
        <w:t>r][an]</w:t>
      </w:r>
    </w:p>
    <w:p w:rsidR="0069128F" w:rsidRDefault="0069128F" w:rsidP="0069128F">
      <w:pPr>
        <w:spacing w:after="120" w:line="240" w:lineRule="auto"/>
        <w:rPr>
          <w:u w:val="dotted"/>
        </w:rPr>
      </w:pPr>
      <w:r>
        <w:rPr>
          <w:u w:val="dotted"/>
        </w:rPr>
        <w:t>2/</w:t>
      </w:r>
      <w:r w:rsidRPr="0069128F">
        <w:rPr>
          <w:u w:val="dotted"/>
        </w:rPr>
        <w:t>Nature grammaticale</w:t>
      </w:r>
      <w:r>
        <w:t> : adjectif</w:t>
      </w:r>
      <w:r w:rsidRPr="0069128F">
        <w:rPr>
          <w:u w:val="dotted"/>
        </w:rPr>
        <w:t xml:space="preserve"> </w:t>
      </w:r>
    </w:p>
    <w:p w:rsidR="0069128F" w:rsidRDefault="0069128F" w:rsidP="0069128F">
      <w:pPr>
        <w:spacing w:after="120" w:line="240" w:lineRule="auto"/>
      </w:pPr>
      <w:r>
        <w:rPr>
          <w:u w:val="dotted"/>
        </w:rPr>
        <w:t>3/</w:t>
      </w:r>
      <w:r w:rsidRPr="00E1489D">
        <w:rPr>
          <w:u w:val="dotted"/>
        </w:rPr>
        <w:t>Pluriel</w:t>
      </w:r>
      <w:r>
        <w:rPr>
          <w:u w:val="dotted"/>
        </w:rPr>
        <w:t>/féminin</w:t>
      </w:r>
      <w:r>
        <w:t xml:space="preserve"> : grands, grande, grandes </w:t>
      </w:r>
    </w:p>
    <w:p w:rsidR="00026113" w:rsidRDefault="0069128F" w:rsidP="00026113">
      <w:pPr>
        <w:spacing w:after="120" w:line="240" w:lineRule="auto"/>
      </w:pPr>
      <w:r>
        <w:rPr>
          <w:u w:val="dotted"/>
        </w:rPr>
        <w:t>4/</w:t>
      </w:r>
      <w:r w:rsidR="00026113" w:rsidRPr="00E1489D">
        <w:rPr>
          <w:u w:val="dotted"/>
        </w:rPr>
        <w:t xml:space="preserve">Mot de la famille à écrire </w:t>
      </w:r>
      <w:r w:rsidR="00026113">
        <w:t>agrandir, grandir, agrandissement</w:t>
      </w:r>
      <w:r>
        <w:t>. Synonyme : immense, gigantesque</w:t>
      </w:r>
    </w:p>
    <w:p w:rsidR="00026113" w:rsidRDefault="0069128F" w:rsidP="00026113">
      <w:pPr>
        <w:spacing w:after="120" w:line="240" w:lineRule="auto"/>
      </w:pPr>
      <w:r>
        <w:rPr>
          <w:u w:val="dotted"/>
        </w:rPr>
        <w:t>5/</w:t>
      </w:r>
      <w:r w:rsidR="00026113" w:rsidRPr="00E1489D">
        <w:rPr>
          <w:u w:val="dotted"/>
        </w:rPr>
        <w:t>Phrase d’exemple à dicter à votre enfant :</w:t>
      </w:r>
      <w:r w:rsidR="00026113">
        <w:t xml:space="preserve"> Ces immeubles sont grands.  </w:t>
      </w:r>
    </w:p>
    <w:p w:rsidR="00026113" w:rsidRDefault="00026113" w:rsidP="00026113">
      <w:pPr>
        <w:rPr>
          <w:rFonts w:cstheme="minorHAnsi"/>
        </w:rPr>
      </w:pPr>
    </w:p>
    <w:p w:rsidR="004E3151" w:rsidRDefault="004E3151" w:rsidP="00026113">
      <w:pPr>
        <w:rPr>
          <w:rFonts w:cstheme="minorHAnsi"/>
          <w:b/>
          <w:u w:val="double"/>
        </w:rPr>
      </w:pPr>
      <w:r w:rsidRPr="004E3151">
        <w:rPr>
          <w:rFonts w:cstheme="minorHAnsi"/>
          <w:b/>
          <w:u w:val="double"/>
        </w:rPr>
        <w:t xml:space="preserve">8. Histoire </w:t>
      </w:r>
    </w:p>
    <w:p w:rsidR="004E3151" w:rsidRPr="004E3151" w:rsidRDefault="004E3151" w:rsidP="00026113">
      <w:pPr>
        <w:rPr>
          <w:rFonts w:cstheme="minorHAnsi"/>
          <w:b/>
          <w:u w:val="double"/>
        </w:rPr>
      </w:pPr>
      <w:r>
        <w:rPr>
          <w:rFonts w:cstheme="minorHAnsi"/>
          <w:b/>
          <w:u w:val="double"/>
        </w:rPr>
        <w:t xml:space="preserve">Prendre une nouvelle page du cahier, titre à 4 carreaux </w:t>
      </w:r>
    </w:p>
    <w:p w:rsidR="004E3151" w:rsidRPr="004E3151" w:rsidRDefault="004E3151" w:rsidP="004E3151">
      <w:pPr>
        <w:pStyle w:val="Default"/>
        <w:jc w:val="center"/>
        <w:rPr>
          <w:rFonts w:asciiTheme="minorHAnsi" w:hAnsiTheme="minorHAnsi"/>
          <w:color w:val="FF0000"/>
          <w:sz w:val="40"/>
        </w:rPr>
      </w:pPr>
      <w:r w:rsidRPr="004E3151">
        <w:rPr>
          <w:rFonts w:asciiTheme="minorHAnsi" w:hAnsiTheme="minorHAnsi"/>
          <w:color w:val="FF0000"/>
          <w:sz w:val="40"/>
        </w:rPr>
        <w:t>Clovis et Charlemagne dans la continuité de l’empire romain</w:t>
      </w:r>
    </w:p>
    <w:p w:rsidR="004E3151" w:rsidRPr="004E3151" w:rsidRDefault="004E3151" w:rsidP="004E3151">
      <w:pPr>
        <w:pStyle w:val="Default"/>
        <w:tabs>
          <w:tab w:val="left" w:pos="2424"/>
        </w:tabs>
        <w:rPr>
          <w:rFonts w:asciiTheme="minorHAnsi" w:hAnsiTheme="minorHAnsi"/>
          <w:color w:val="FF0000"/>
          <w:sz w:val="40"/>
        </w:rPr>
      </w:pPr>
      <w:r w:rsidRPr="004E3151">
        <w:rPr>
          <w:rFonts w:asciiTheme="minorHAnsi" w:hAnsiTheme="minorHAnsi"/>
          <w:color w:val="FF0000"/>
          <w:sz w:val="40"/>
        </w:rPr>
        <w:sym w:font="Wingdings" w:char="F09A"/>
      </w:r>
    </w:p>
    <w:p w:rsidR="004E3151" w:rsidRPr="004E3151" w:rsidRDefault="004E3151" w:rsidP="004E3151">
      <w:pPr>
        <w:pStyle w:val="Default"/>
        <w:tabs>
          <w:tab w:val="left" w:pos="2424"/>
        </w:tabs>
        <w:rPr>
          <w:rFonts w:asciiTheme="minorHAnsi" w:hAnsiTheme="minorHAnsi"/>
          <w:color w:val="FF0000"/>
          <w:sz w:val="40"/>
        </w:rPr>
      </w:pPr>
      <w:r w:rsidRPr="004E3151">
        <w:rPr>
          <w:rFonts w:asciiTheme="minorHAnsi" w:hAnsiTheme="minorHAnsi"/>
          <w:color w:val="FF0000"/>
          <w:sz w:val="40"/>
        </w:rPr>
        <w:sym w:font="Wingdings" w:char="F09A"/>
      </w:r>
    </w:p>
    <w:p w:rsidR="004E3151" w:rsidRPr="004E3151" w:rsidRDefault="004E3151" w:rsidP="004E3151">
      <w:pPr>
        <w:pStyle w:val="Default"/>
        <w:numPr>
          <w:ilvl w:val="0"/>
          <w:numId w:val="6"/>
        </w:numPr>
        <w:rPr>
          <w:rFonts w:asciiTheme="minorHAnsi" w:hAnsiTheme="minorHAnsi"/>
          <w:color w:val="FF0000"/>
          <w:sz w:val="48"/>
          <w:szCs w:val="48"/>
        </w:rPr>
      </w:pPr>
      <w:r w:rsidRPr="004E3151">
        <w:rPr>
          <w:rFonts w:asciiTheme="minorHAnsi" w:hAnsiTheme="minorHAnsi"/>
          <w:color w:val="FF0000"/>
        </w:rPr>
        <w:t xml:space="preserve"> </w:t>
      </w:r>
      <w:r w:rsidRPr="004E3151">
        <w:rPr>
          <w:rFonts w:asciiTheme="minorHAnsi" w:hAnsiTheme="minorHAnsi"/>
          <w:color w:val="FF0000"/>
          <w:sz w:val="36"/>
          <w:szCs w:val="48"/>
        </w:rPr>
        <w:t xml:space="preserve">Clovis et le royaume franc </w:t>
      </w:r>
      <w:r w:rsidRPr="004E3151">
        <w:rPr>
          <w:rFonts w:asciiTheme="minorHAnsi" w:hAnsiTheme="minorHAnsi"/>
          <w:color w:val="FF0000"/>
          <w:sz w:val="36"/>
          <w:szCs w:val="48"/>
        </w:rPr>
        <w:sym w:font="Wingdings 3" w:char="F038"/>
      </w:r>
    </w:p>
    <w:p w:rsidR="004E3151" w:rsidRPr="004E3151" w:rsidRDefault="004E3151" w:rsidP="004E3151">
      <w:pPr>
        <w:pStyle w:val="Default"/>
        <w:rPr>
          <w:rFonts w:asciiTheme="minorHAnsi" w:hAnsiTheme="minorHAnsi"/>
          <w:sz w:val="28"/>
          <w:szCs w:val="32"/>
        </w:rPr>
      </w:pPr>
      <w:r w:rsidRPr="004E3151">
        <w:rPr>
          <w:rFonts w:asciiTheme="minorHAnsi" w:hAnsiTheme="minorHAnsi"/>
          <w:sz w:val="28"/>
          <w:szCs w:val="32"/>
        </w:rPr>
        <w:t>Au début du V</w:t>
      </w:r>
      <w:r w:rsidRPr="004E3151">
        <w:rPr>
          <w:rFonts w:asciiTheme="minorHAnsi" w:hAnsiTheme="minorHAnsi"/>
          <w:sz w:val="20"/>
          <w:szCs w:val="21"/>
        </w:rPr>
        <w:t xml:space="preserve">ème </w:t>
      </w:r>
      <w:r w:rsidRPr="004E3151">
        <w:rPr>
          <w:rFonts w:asciiTheme="minorHAnsi" w:hAnsiTheme="minorHAnsi"/>
          <w:sz w:val="28"/>
          <w:szCs w:val="32"/>
        </w:rPr>
        <w:t xml:space="preserve">siècle, des peuples barbares dont </w:t>
      </w:r>
      <w:r w:rsidRPr="004E3151">
        <w:rPr>
          <w:rFonts w:asciiTheme="minorHAnsi" w:hAnsiTheme="minorHAnsi"/>
          <w:color w:val="FF0000"/>
          <w:sz w:val="28"/>
          <w:szCs w:val="32"/>
        </w:rPr>
        <w:t>les Francs</w:t>
      </w:r>
      <w:r w:rsidRPr="004E3151">
        <w:rPr>
          <w:rFonts w:asciiTheme="minorHAnsi" w:hAnsiTheme="minorHAnsi"/>
          <w:sz w:val="28"/>
          <w:szCs w:val="32"/>
        </w:rPr>
        <w:t xml:space="preserve"> envahissent la Gaule. Ils y installent leurs royaumes. Les Francs forment un peuple de guerriers. Leur armement n’a pas beaucoup évolué depuis les gaulois. </w:t>
      </w:r>
      <w:r w:rsidRPr="004E3151">
        <w:rPr>
          <w:rFonts w:asciiTheme="minorHAnsi" w:hAnsiTheme="minorHAnsi"/>
          <w:sz w:val="28"/>
          <w:szCs w:val="32"/>
        </w:rPr>
        <w:sym w:font="Wingdings 3" w:char="F038"/>
      </w:r>
    </w:p>
    <w:p w:rsidR="004E3151" w:rsidRPr="004E3151" w:rsidRDefault="004E3151" w:rsidP="004E3151">
      <w:pPr>
        <w:pStyle w:val="Default"/>
        <w:rPr>
          <w:rFonts w:asciiTheme="minorHAnsi" w:hAnsiTheme="minorHAnsi"/>
          <w:sz w:val="28"/>
          <w:szCs w:val="32"/>
        </w:rPr>
      </w:pPr>
      <w:r w:rsidRPr="004E3151">
        <w:rPr>
          <w:rFonts w:asciiTheme="minorHAnsi" w:hAnsiTheme="minorHAnsi"/>
          <w:sz w:val="28"/>
          <w:szCs w:val="32"/>
        </w:rPr>
        <w:sym w:font="Wingdings" w:char="F09A"/>
      </w:r>
    </w:p>
    <w:p w:rsidR="004E3151" w:rsidRPr="004E3151" w:rsidRDefault="004E3151" w:rsidP="004E3151">
      <w:pPr>
        <w:pStyle w:val="Default"/>
        <w:rPr>
          <w:rFonts w:asciiTheme="minorHAnsi" w:hAnsiTheme="minorHAnsi"/>
          <w:sz w:val="28"/>
          <w:szCs w:val="32"/>
        </w:rPr>
      </w:pPr>
      <w:r w:rsidRPr="004E3151">
        <w:rPr>
          <w:rFonts w:asciiTheme="minorHAnsi" w:hAnsiTheme="minorHAnsi"/>
          <w:sz w:val="28"/>
          <w:szCs w:val="32"/>
        </w:rPr>
        <w:t xml:space="preserve">En 481, </w:t>
      </w:r>
      <w:r w:rsidRPr="004E3151">
        <w:rPr>
          <w:rFonts w:asciiTheme="minorHAnsi" w:hAnsiTheme="minorHAnsi"/>
          <w:color w:val="FF0000"/>
          <w:sz w:val="28"/>
          <w:szCs w:val="32"/>
        </w:rPr>
        <w:t>Clovis devient roi des Francs</w:t>
      </w:r>
      <w:r w:rsidRPr="004E3151">
        <w:rPr>
          <w:rFonts w:asciiTheme="minorHAnsi" w:hAnsiTheme="minorHAnsi"/>
          <w:sz w:val="28"/>
          <w:szCs w:val="32"/>
        </w:rPr>
        <w:t xml:space="preserve">. </w:t>
      </w:r>
      <w:r w:rsidRPr="004E3151">
        <w:rPr>
          <w:rFonts w:asciiTheme="minorHAnsi" w:hAnsiTheme="minorHAnsi"/>
          <w:color w:val="FF0000"/>
          <w:sz w:val="28"/>
          <w:szCs w:val="32"/>
        </w:rPr>
        <w:t xml:space="preserve">Il épouse une catholique, Clotilde </w:t>
      </w:r>
      <w:r w:rsidRPr="004E3151">
        <w:rPr>
          <w:rFonts w:asciiTheme="minorHAnsi" w:hAnsiTheme="minorHAnsi"/>
          <w:sz w:val="28"/>
          <w:szCs w:val="32"/>
        </w:rPr>
        <w:t xml:space="preserve">et, sur ses conseils, </w:t>
      </w:r>
      <w:r w:rsidRPr="004E3151">
        <w:rPr>
          <w:rFonts w:asciiTheme="minorHAnsi" w:hAnsiTheme="minorHAnsi"/>
          <w:color w:val="FF0000"/>
          <w:sz w:val="28"/>
          <w:szCs w:val="32"/>
        </w:rPr>
        <w:t>se fait baptiser vers 496 à Reims</w:t>
      </w:r>
      <w:r w:rsidRPr="004E3151">
        <w:rPr>
          <w:rFonts w:asciiTheme="minorHAnsi" w:hAnsiTheme="minorHAnsi"/>
          <w:sz w:val="28"/>
          <w:szCs w:val="32"/>
        </w:rPr>
        <w:t xml:space="preserve">. Son exemple est suivi par </w:t>
      </w:r>
      <w:r w:rsidRPr="004E3151">
        <w:rPr>
          <w:rFonts w:asciiTheme="minorHAnsi" w:hAnsiTheme="minorHAnsi"/>
          <w:color w:val="FF0000"/>
          <w:sz w:val="28"/>
          <w:szCs w:val="32"/>
        </w:rPr>
        <w:t>l’ensemble de ses guerriers</w:t>
      </w:r>
      <w:r w:rsidRPr="004E3151">
        <w:rPr>
          <w:rFonts w:asciiTheme="minorHAnsi" w:hAnsiTheme="minorHAnsi"/>
          <w:sz w:val="28"/>
          <w:szCs w:val="32"/>
        </w:rPr>
        <w:t xml:space="preserve"> et il devient le premier roi catholique de l’Occident chrétien. </w:t>
      </w:r>
      <w:r w:rsidRPr="004E3151">
        <w:rPr>
          <w:rFonts w:asciiTheme="minorHAnsi" w:hAnsiTheme="minorHAnsi"/>
          <w:sz w:val="28"/>
          <w:szCs w:val="32"/>
        </w:rPr>
        <w:sym w:font="Wingdings 3" w:char="F038"/>
      </w:r>
    </w:p>
    <w:p w:rsidR="004E3151" w:rsidRPr="004E3151" w:rsidRDefault="004E3151" w:rsidP="004E3151">
      <w:pPr>
        <w:pStyle w:val="Default"/>
        <w:rPr>
          <w:rFonts w:asciiTheme="minorHAnsi" w:hAnsiTheme="minorHAnsi"/>
          <w:sz w:val="28"/>
          <w:szCs w:val="32"/>
        </w:rPr>
      </w:pPr>
      <w:r w:rsidRPr="004E3151">
        <w:rPr>
          <w:rFonts w:asciiTheme="minorHAnsi" w:hAnsiTheme="minorHAnsi"/>
          <w:sz w:val="28"/>
          <w:szCs w:val="32"/>
        </w:rPr>
        <w:sym w:font="Wingdings" w:char="F09A"/>
      </w:r>
    </w:p>
    <w:p w:rsidR="004E3151" w:rsidRPr="004E3151" w:rsidRDefault="004E3151" w:rsidP="004E3151">
      <w:pPr>
        <w:pStyle w:val="Default"/>
        <w:rPr>
          <w:rFonts w:asciiTheme="minorHAnsi" w:hAnsiTheme="minorHAnsi"/>
          <w:sz w:val="28"/>
          <w:szCs w:val="32"/>
        </w:rPr>
      </w:pPr>
      <w:r w:rsidRPr="004E3151">
        <w:rPr>
          <w:rFonts w:asciiTheme="minorHAnsi" w:hAnsiTheme="minorHAnsi"/>
          <w:sz w:val="28"/>
          <w:szCs w:val="32"/>
        </w:rPr>
        <w:t xml:space="preserve">Ses successeurs forment </w:t>
      </w:r>
      <w:r w:rsidRPr="004E3151">
        <w:rPr>
          <w:rFonts w:asciiTheme="minorHAnsi" w:hAnsiTheme="minorHAnsi"/>
          <w:color w:val="FF0000"/>
          <w:sz w:val="28"/>
          <w:szCs w:val="32"/>
        </w:rPr>
        <w:t>la dynastie des rois mérovingiens</w:t>
      </w:r>
      <w:r w:rsidRPr="004E3151">
        <w:rPr>
          <w:rFonts w:asciiTheme="minorHAnsi" w:hAnsiTheme="minorHAnsi"/>
          <w:sz w:val="28"/>
          <w:szCs w:val="32"/>
        </w:rPr>
        <w:t xml:space="preserve">. Ils se font souvent la guerre ce qui les affaiblit considérablement. Les Mérovingiens perdent progressivement leur pouvoir au profit des maires du palais. </w:t>
      </w:r>
    </w:p>
    <w:p w:rsidR="004E3151" w:rsidRPr="004E3151" w:rsidRDefault="004E3151" w:rsidP="004E3151">
      <w:pPr>
        <w:pStyle w:val="Default"/>
        <w:rPr>
          <w:rFonts w:asciiTheme="minorHAnsi" w:hAnsiTheme="minorHAnsi"/>
          <w:sz w:val="28"/>
          <w:szCs w:val="32"/>
        </w:rPr>
      </w:pPr>
      <w:r w:rsidRPr="004E3151">
        <w:rPr>
          <w:rFonts w:asciiTheme="minorHAnsi" w:hAnsiTheme="minorHAnsi"/>
          <w:sz w:val="28"/>
          <w:szCs w:val="32"/>
        </w:rPr>
        <w:sym w:font="Wingdings" w:char="F09A"/>
      </w:r>
    </w:p>
    <w:p w:rsidR="004E3151" w:rsidRPr="004E3151" w:rsidRDefault="004E3151" w:rsidP="004E3151">
      <w:pPr>
        <w:pStyle w:val="Default"/>
        <w:rPr>
          <w:rFonts w:asciiTheme="minorHAnsi" w:hAnsiTheme="minorHAnsi"/>
          <w:i/>
          <w:sz w:val="28"/>
          <w:szCs w:val="32"/>
        </w:rPr>
      </w:pPr>
      <w:r w:rsidRPr="004E3151">
        <w:rPr>
          <w:rFonts w:asciiTheme="minorHAnsi" w:hAnsiTheme="minorHAnsi"/>
          <w:i/>
          <w:sz w:val="28"/>
          <w:szCs w:val="32"/>
        </w:rPr>
        <w:t xml:space="preserve">Lexique </w:t>
      </w:r>
    </w:p>
    <w:p w:rsidR="004E3151" w:rsidRPr="004E3151" w:rsidRDefault="004E3151" w:rsidP="004E3151">
      <w:pPr>
        <w:pStyle w:val="Default"/>
        <w:rPr>
          <w:rFonts w:asciiTheme="minorHAnsi" w:hAnsiTheme="minorHAnsi"/>
          <w:sz w:val="28"/>
          <w:szCs w:val="32"/>
        </w:rPr>
      </w:pPr>
      <w:r w:rsidRPr="004E3151">
        <w:rPr>
          <w:rFonts w:asciiTheme="minorHAnsi" w:hAnsiTheme="minorHAnsi"/>
          <w:sz w:val="28"/>
          <w:szCs w:val="32"/>
          <w:u w:val="single"/>
        </w:rPr>
        <w:t>Dynastie</w:t>
      </w:r>
      <w:r w:rsidRPr="004E3151">
        <w:rPr>
          <w:rFonts w:asciiTheme="minorHAnsi" w:hAnsiTheme="minorHAnsi"/>
          <w:sz w:val="28"/>
          <w:szCs w:val="32"/>
        </w:rPr>
        <w:t xml:space="preserve"> : succession de roi appartenant à la même famille. </w:t>
      </w:r>
      <w:r>
        <w:rPr>
          <w:rFonts w:asciiTheme="minorHAnsi" w:hAnsiTheme="minorHAnsi"/>
          <w:sz w:val="28"/>
          <w:szCs w:val="32"/>
        </w:rPr>
        <w:sym w:font="Wingdings 3" w:char="F038"/>
      </w:r>
    </w:p>
    <w:p w:rsidR="004E3151" w:rsidRPr="004E3151" w:rsidRDefault="004E3151" w:rsidP="004E3151">
      <w:pPr>
        <w:rPr>
          <w:sz w:val="28"/>
          <w:szCs w:val="32"/>
        </w:rPr>
      </w:pPr>
      <w:r w:rsidRPr="004E3151">
        <w:rPr>
          <w:sz w:val="28"/>
          <w:szCs w:val="32"/>
          <w:u w:val="single"/>
        </w:rPr>
        <w:t>Maire du palais</w:t>
      </w:r>
      <w:r w:rsidRPr="004E3151">
        <w:rPr>
          <w:sz w:val="28"/>
          <w:szCs w:val="32"/>
        </w:rPr>
        <w:t xml:space="preserve"> : sous les rois mérovingiens, personne qui gère le royaume.</w:t>
      </w:r>
      <w:r>
        <w:rPr>
          <w:sz w:val="28"/>
          <w:szCs w:val="32"/>
        </w:rPr>
        <w:sym w:font="Wingdings 3" w:char="F038"/>
      </w:r>
    </w:p>
    <w:p w:rsidR="00D4634C" w:rsidRPr="00D4634C" w:rsidRDefault="00D4634C" w:rsidP="00D4634C">
      <w:pPr>
        <w:rPr>
          <w:rFonts w:cstheme="minorHAnsi"/>
        </w:rPr>
      </w:pPr>
    </w:p>
    <w:sectPr w:rsidR="00D4634C" w:rsidRPr="00D4634C" w:rsidSect="007E0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1AB"/>
    <w:multiLevelType w:val="hybridMultilevel"/>
    <w:tmpl w:val="4C4673B2"/>
    <w:lvl w:ilvl="0" w:tplc="DF5444A6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A7378"/>
    <w:multiLevelType w:val="hybridMultilevel"/>
    <w:tmpl w:val="0D142910"/>
    <w:lvl w:ilvl="0" w:tplc="8DC2C83C">
      <w:start w:val="1"/>
      <w:numFmt w:val="decimal"/>
      <w:lvlText w:val="%1)"/>
      <w:lvlJc w:val="left"/>
      <w:pPr>
        <w:ind w:left="1080" w:hanging="72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C0AE4"/>
    <w:multiLevelType w:val="hybridMultilevel"/>
    <w:tmpl w:val="5B9284AA"/>
    <w:lvl w:ilvl="0" w:tplc="55C6F8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5A5E1CF2"/>
    <w:multiLevelType w:val="hybridMultilevel"/>
    <w:tmpl w:val="35E268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66603"/>
    <w:rsid w:val="00026113"/>
    <w:rsid w:val="000B204F"/>
    <w:rsid w:val="000E1DEB"/>
    <w:rsid w:val="001755A7"/>
    <w:rsid w:val="004327E7"/>
    <w:rsid w:val="004E3151"/>
    <w:rsid w:val="00675776"/>
    <w:rsid w:val="0069128F"/>
    <w:rsid w:val="007A0DAF"/>
    <w:rsid w:val="007E0F85"/>
    <w:rsid w:val="008938CF"/>
    <w:rsid w:val="00B1676D"/>
    <w:rsid w:val="00C22B83"/>
    <w:rsid w:val="00D4634C"/>
    <w:rsid w:val="00DC263A"/>
    <w:rsid w:val="00E35848"/>
    <w:rsid w:val="00E5536F"/>
    <w:rsid w:val="00E6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603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536F"/>
    <w:pPr>
      <w:ind w:left="720"/>
      <w:contextualSpacing/>
    </w:pPr>
  </w:style>
  <w:style w:type="paragraph" w:customStyle="1" w:styleId="conduite">
    <w:name w:val="conduite"/>
    <w:basedOn w:val="Normal"/>
    <w:link w:val="conduiteCar"/>
    <w:rsid w:val="00E5536F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Normal-liste">
    <w:name w:val="Normal-liste"/>
    <w:basedOn w:val="Normal"/>
    <w:link w:val="Normal-listeCar"/>
    <w:autoRedefine/>
    <w:rsid w:val="00E5536F"/>
    <w:pPr>
      <w:tabs>
        <w:tab w:val="num" w:pos="360"/>
        <w:tab w:val="left" w:pos="1680"/>
      </w:tabs>
      <w:suppressAutoHyphens/>
      <w:spacing w:before="120" w:after="120"/>
      <w:ind w:left="360" w:hanging="360"/>
    </w:pPr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Normal-listeCar">
    <w:name w:val="Normal-liste Car"/>
    <w:link w:val="Normal-liste"/>
    <w:rsid w:val="00E5536F"/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conduiteCar">
    <w:name w:val="conduite Car"/>
    <w:link w:val="conduite"/>
    <w:rsid w:val="00E5536F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E5536F"/>
    <w:pPr>
      <w:keepNext/>
      <w:numPr>
        <w:numId w:val="2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58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3584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7</cp:revision>
  <dcterms:created xsi:type="dcterms:W3CDTF">2020-03-17T10:21:00Z</dcterms:created>
  <dcterms:modified xsi:type="dcterms:W3CDTF">2020-03-18T14:44:00Z</dcterms:modified>
</cp:coreProperties>
</file>