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CF7ECE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Lundi 25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90679F" w:rsidP="004F7B0D">
            <w:r>
              <w:t>Calculer l</w:t>
            </w:r>
            <w:r w:rsidR="00EC188A">
              <w:t xml:space="preserve">a moitié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A90EF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EC725B" w:rsidRDefault="00D54EE9" w:rsidP="00325D62">
            <w:proofErr w:type="gramStart"/>
            <w:r>
              <w:t>1.</w:t>
            </w:r>
            <w:r w:rsidR="00C01401">
              <w:t>revoir</w:t>
            </w:r>
            <w:proofErr w:type="gramEnd"/>
            <w:r w:rsidR="00C01401">
              <w:t xml:space="preserve"> et connaitre par cœur être et avoir au futur </w:t>
            </w:r>
            <w:r w:rsidR="00A90EF3">
              <w:t xml:space="preserve"> </w:t>
            </w:r>
          </w:p>
          <w:p w:rsidR="00325D62" w:rsidRDefault="00C01401" w:rsidP="00325D62">
            <w:proofErr w:type="gramStart"/>
            <w:r>
              <w:t>2.faire</w:t>
            </w:r>
            <w:proofErr w:type="gramEnd"/>
            <w:r>
              <w:t xml:space="preserve"> </w:t>
            </w:r>
            <w:r w:rsidR="00F70CC6">
              <w:t>9-10</w:t>
            </w:r>
            <w:r w:rsidR="00325D62">
              <w:t>exercices (</w:t>
            </w:r>
            <w:r w:rsidR="00325D62" w:rsidRPr="00325D62">
              <w:rPr>
                <w:color w:val="00B050"/>
              </w:rPr>
              <w:t>voir document d’exercices)</w:t>
            </w:r>
          </w:p>
          <w:p w:rsidR="003C65EE" w:rsidRDefault="003C65EE" w:rsidP="00A61048"/>
        </w:tc>
        <w:tc>
          <w:tcPr>
            <w:tcW w:w="478" w:type="pct"/>
          </w:tcPr>
          <w:p w:rsidR="0033499C" w:rsidRDefault="00C01401">
            <w:r>
              <w:t>3</w:t>
            </w:r>
            <w:r w:rsidR="00201F43">
              <w:t>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Savoir orthographier des mots </w:t>
            </w:r>
          </w:p>
        </w:tc>
        <w:tc>
          <w:tcPr>
            <w:tcW w:w="2564" w:type="pct"/>
          </w:tcPr>
          <w:p w:rsidR="00EC188A" w:rsidRDefault="00CF7ECE" w:rsidP="00CF7ECE">
            <w:r>
              <w:t xml:space="preserve">Normalement il aurait dû y avoir une évaluation. Je propose de vous donner les exercices prévus dans l’évaluation et de laisser votre enfant faire seul les exercices sans aide. </w:t>
            </w:r>
            <w:r w:rsidR="00E17A26">
              <w:t xml:space="preserve">Il faut tout de même si besoin expliquer les consignes. </w:t>
            </w:r>
          </w:p>
          <w:p w:rsidR="00E17A26" w:rsidRDefault="00E17A26" w:rsidP="00CF7ECE">
            <w:r>
              <w:t>Le son [j] correspond à « </w:t>
            </w:r>
            <w:proofErr w:type="spellStart"/>
            <w:r>
              <w:t>ye</w:t>
            </w:r>
            <w:proofErr w:type="spellEnd"/>
            <w:r>
              <w:t xml:space="preserve"> » qui peut s’écrire avec un y, </w:t>
            </w:r>
            <w:proofErr w:type="spellStart"/>
            <w:r>
              <w:t>ill</w:t>
            </w:r>
            <w:proofErr w:type="spellEnd"/>
            <w:r>
              <w:t xml:space="preserve">, </w:t>
            </w:r>
            <w:proofErr w:type="spellStart"/>
            <w:r>
              <w:t>ll</w:t>
            </w:r>
            <w:proofErr w:type="spellEnd"/>
            <w:r>
              <w:t xml:space="preserve">, i. </w:t>
            </w:r>
          </w:p>
          <w:p w:rsidR="007B5373" w:rsidRDefault="007B5373" w:rsidP="00CF7ECE">
            <w:r>
              <w:t>(</w:t>
            </w:r>
            <w:r w:rsidRPr="007B5373">
              <w:rPr>
                <w:color w:val="00B050"/>
              </w:rPr>
              <w:t>voir document d’exercices)</w:t>
            </w:r>
          </w:p>
        </w:tc>
        <w:tc>
          <w:tcPr>
            <w:tcW w:w="478" w:type="pct"/>
          </w:tcPr>
          <w:p w:rsidR="00D54EE9" w:rsidRDefault="00371488" w:rsidP="00EE09E7">
            <w:r>
              <w:t>3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573327" w:rsidP="005F7285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25D62" w:rsidRDefault="00EF2954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Mathématiques </w:t>
            </w:r>
            <w:r w:rsidR="00C01401">
              <w:rPr>
                <w:rFonts w:ascii="Century Gothic" w:hAnsi="Century Gothic"/>
                <w:sz w:val="20"/>
              </w:rPr>
              <w:t xml:space="preserve"> </w:t>
            </w:r>
            <w:r w:rsidR="00325D62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741" w:type="pct"/>
          </w:tcPr>
          <w:p w:rsidR="00325D62" w:rsidRDefault="007B5373" w:rsidP="00EB4D61">
            <w:r>
              <w:t xml:space="preserve">Les masses </w:t>
            </w:r>
            <w:r w:rsidR="00B4224F">
              <w:t xml:space="preserve">  </w:t>
            </w:r>
            <w:r w:rsidR="00C01401">
              <w:t xml:space="preserve">  </w:t>
            </w:r>
            <w:r w:rsidR="00325D62">
              <w:t xml:space="preserve"> </w:t>
            </w:r>
          </w:p>
        </w:tc>
        <w:tc>
          <w:tcPr>
            <w:tcW w:w="2564" w:type="pct"/>
          </w:tcPr>
          <w:p w:rsidR="00B4224F" w:rsidRDefault="00B4224F" w:rsidP="007B5373">
            <w:proofErr w:type="gramStart"/>
            <w:r>
              <w:t>1.</w:t>
            </w:r>
            <w:r w:rsidR="007B5373">
              <w:t>Relire</w:t>
            </w:r>
            <w:proofErr w:type="gramEnd"/>
            <w:r w:rsidR="007B5373">
              <w:t xml:space="preserve"> la leçon sur les masses. </w:t>
            </w:r>
          </w:p>
          <w:p w:rsidR="007B5373" w:rsidRDefault="007B5373" w:rsidP="007B5373">
            <w:proofErr w:type="gramStart"/>
            <w:r>
              <w:t>2.Faire</w:t>
            </w:r>
            <w:proofErr w:type="gramEnd"/>
            <w:r>
              <w:t xml:space="preserve"> les exercices 5 et 6 de la feuille sur les masses (</w:t>
            </w:r>
            <w:r w:rsidRPr="007B5373">
              <w:rPr>
                <w:color w:val="00B050"/>
              </w:rPr>
              <w:t>fournie dans pochette plastique)</w:t>
            </w:r>
          </w:p>
          <w:p w:rsidR="00B4224F" w:rsidRDefault="00B4224F" w:rsidP="008570A1"/>
        </w:tc>
        <w:tc>
          <w:tcPr>
            <w:tcW w:w="478" w:type="pct"/>
          </w:tcPr>
          <w:p w:rsidR="00325D62" w:rsidRDefault="00325D62" w:rsidP="00FC6BE1">
            <w:r>
              <w:t xml:space="preserve"> 30 min </w:t>
            </w:r>
          </w:p>
        </w:tc>
        <w:tc>
          <w:tcPr>
            <w:tcW w:w="471" w:type="pct"/>
          </w:tcPr>
          <w:p w:rsidR="00325D62" w:rsidRPr="00AB6F48" w:rsidRDefault="00F70CC6" w:rsidP="00F70CC6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325D62" w:rsidRDefault="00B70B95" w:rsidP="00EB4D61">
            <w:r>
              <w:t xml:space="preserve">Les enquêtes policières </w:t>
            </w:r>
          </w:p>
        </w:tc>
        <w:tc>
          <w:tcPr>
            <w:tcW w:w="2564" w:type="pct"/>
          </w:tcPr>
          <w:p w:rsidR="00B4224F" w:rsidRDefault="00B70B95" w:rsidP="00B4224F">
            <w:proofErr w:type="gramStart"/>
            <w:r>
              <w:t>1.lire</w:t>
            </w:r>
            <w:proofErr w:type="gramEnd"/>
            <w:r>
              <w:t xml:space="preserve"> le chapitre 1 « une maison pleine de mystères » et répondre à la question (il faut se servir de l’image…)</w:t>
            </w:r>
            <w:r w:rsidR="00F70CC6">
              <w:t xml:space="preserve"> : </w:t>
            </w:r>
            <w:r w:rsidR="00F70CC6">
              <w:rPr>
                <w:color w:val="00B050"/>
              </w:rPr>
              <w:t>le texte est</w:t>
            </w:r>
            <w:r w:rsidR="00F70CC6" w:rsidRPr="00F70CC6">
              <w:rPr>
                <w:color w:val="00B050"/>
              </w:rPr>
              <w:t xml:space="preserve"> joint en plus de d’habitude </w:t>
            </w:r>
          </w:p>
        </w:tc>
        <w:tc>
          <w:tcPr>
            <w:tcW w:w="478" w:type="pct"/>
          </w:tcPr>
          <w:p w:rsidR="00325D62" w:rsidRDefault="008570A1" w:rsidP="00A90EF3">
            <w:r>
              <w:t>3</w:t>
            </w:r>
            <w:r w:rsidR="00A90EF3">
              <w:t xml:space="preserve">0 minutes </w:t>
            </w:r>
          </w:p>
        </w:tc>
        <w:tc>
          <w:tcPr>
            <w:tcW w:w="471" w:type="pct"/>
          </w:tcPr>
          <w:p w:rsidR="00325D62" w:rsidRPr="00AB6F48" w:rsidRDefault="00F70CC6" w:rsidP="00FB270E">
            <w:pPr>
              <w:rPr>
                <w:u w:val="single"/>
              </w:rPr>
            </w:pPr>
            <w:r>
              <w:rPr>
                <w:u w:val="single"/>
              </w:rPr>
              <w:t>Réponse à renvoyer</w:t>
            </w:r>
          </w:p>
        </w:tc>
      </w:tr>
      <w:tr w:rsidR="00325D62" w:rsidTr="006E784E">
        <w:tc>
          <w:tcPr>
            <w:tcW w:w="5000" w:type="pct"/>
            <w:gridSpan w:val="6"/>
            <w:vAlign w:val="center"/>
          </w:tcPr>
          <w:p w:rsidR="00325D62" w:rsidRPr="00FE49F3" w:rsidRDefault="00325D62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850A82">
        <w:tc>
          <w:tcPr>
            <w:tcW w:w="262" w:type="pct"/>
            <w:vAlign w:val="center"/>
          </w:tcPr>
          <w:p w:rsidR="00325D62" w:rsidRDefault="00325D62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5D62" w:rsidRPr="002575B1" w:rsidRDefault="00B70B95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  <w:r w:rsidR="008570A1" w:rsidRPr="002575B1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25D62" w:rsidRPr="00AB6F48" w:rsidRDefault="00B70B95" w:rsidP="00EB4D61">
            <w:r>
              <w:t xml:space="preserve">Les grands évènements </w:t>
            </w:r>
          </w:p>
        </w:tc>
        <w:tc>
          <w:tcPr>
            <w:tcW w:w="2564" w:type="pct"/>
          </w:tcPr>
          <w:p w:rsidR="008034B9" w:rsidRDefault="00B70B95" w:rsidP="00B70B95">
            <w:proofErr w:type="gramStart"/>
            <w:r>
              <w:t>1.Lire</w:t>
            </w:r>
            <w:proofErr w:type="gramEnd"/>
            <w:r>
              <w:t xml:space="preserve"> la page sur les grandes découvertes aux XV et XVIème siècles </w:t>
            </w:r>
          </w:p>
          <w:p w:rsidR="00B70B95" w:rsidRDefault="00B70B95" w:rsidP="00B70B95">
            <w:r>
              <w:t>2. répondre aux 2 questions (</w:t>
            </w:r>
            <w:r w:rsidRPr="00B70B95">
              <w:rPr>
                <w:color w:val="00B050"/>
              </w:rPr>
              <w:t>voir document d’exercices)</w:t>
            </w:r>
          </w:p>
        </w:tc>
        <w:tc>
          <w:tcPr>
            <w:tcW w:w="478" w:type="pct"/>
          </w:tcPr>
          <w:p w:rsidR="00325D62" w:rsidRDefault="00A90EF3" w:rsidP="00EB4D61">
            <w:r>
              <w:t>10 min</w:t>
            </w:r>
          </w:p>
        </w:tc>
        <w:tc>
          <w:tcPr>
            <w:tcW w:w="471" w:type="pct"/>
            <w:vAlign w:val="center"/>
          </w:tcPr>
          <w:p w:rsidR="00325D62" w:rsidRPr="00EF2954" w:rsidRDefault="00EF2954" w:rsidP="008F0EBA">
            <w:pPr>
              <w:jc w:val="center"/>
              <w:rPr>
                <w:sz w:val="28"/>
                <w:u w:val="single"/>
              </w:rPr>
            </w:pPr>
            <w:r w:rsidRPr="00EF2954">
              <w:rPr>
                <w:u w:val="single"/>
              </w:rPr>
              <w:t xml:space="preserve">Correction fournie </w:t>
            </w:r>
          </w:p>
        </w:tc>
      </w:tr>
      <w:tr w:rsidR="00325D62" w:rsidTr="00EB4D61">
        <w:tc>
          <w:tcPr>
            <w:tcW w:w="262" w:type="pct"/>
            <w:vAlign w:val="center"/>
          </w:tcPr>
          <w:p w:rsidR="00325D62" w:rsidRDefault="00325D62" w:rsidP="00EB4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325D62" w:rsidRDefault="00B70B95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EPS </w:t>
            </w:r>
            <w:r w:rsidR="00EF2954">
              <w:rPr>
                <w:rFonts w:ascii="Century Gothic" w:hAnsi="Century Gothic"/>
                <w:sz w:val="20"/>
              </w:rPr>
              <w:t xml:space="preserve"> </w:t>
            </w:r>
            <w:r w:rsidR="00B4224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25D62" w:rsidRDefault="0058649D" w:rsidP="00EB4D61">
            <w:r>
              <w:t xml:space="preserve">Expression corporelle </w:t>
            </w:r>
          </w:p>
        </w:tc>
        <w:tc>
          <w:tcPr>
            <w:tcW w:w="2564" w:type="pct"/>
          </w:tcPr>
          <w:p w:rsidR="00573327" w:rsidRDefault="00573327" w:rsidP="0058649D">
            <w:r>
              <w:t xml:space="preserve"> </w:t>
            </w:r>
            <w:r w:rsidR="0058649D">
              <w:t xml:space="preserve">Choisir 2 verbes: tourner, sauter, glisser, s’étirer, ramper…. </w:t>
            </w:r>
          </w:p>
          <w:p w:rsidR="0058649D" w:rsidRDefault="0058649D" w:rsidP="0058649D">
            <w:r>
              <w:t xml:space="preserve">Faire 1 chorégraphie sur la musique suivante : </w:t>
            </w:r>
          </w:p>
        </w:tc>
        <w:tc>
          <w:tcPr>
            <w:tcW w:w="478" w:type="pct"/>
          </w:tcPr>
          <w:p w:rsidR="00325D62" w:rsidRDefault="00A90EF3" w:rsidP="00EB4D61">
            <w:r>
              <w:t xml:space="preserve"> </w:t>
            </w:r>
          </w:p>
        </w:tc>
        <w:tc>
          <w:tcPr>
            <w:tcW w:w="471" w:type="pct"/>
          </w:tcPr>
          <w:p w:rsidR="00325D62" w:rsidRDefault="00325D62" w:rsidP="00EB4D61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C0A86"/>
    <w:multiLevelType w:val="hybridMultilevel"/>
    <w:tmpl w:val="92F07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26EDB"/>
    <w:multiLevelType w:val="hybridMultilevel"/>
    <w:tmpl w:val="7020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64E85"/>
    <w:rsid w:val="00076536"/>
    <w:rsid w:val="000A2B9B"/>
    <w:rsid w:val="000B2CD1"/>
    <w:rsid w:val="00103512"/>
    <w:rsid w:val="001057B4"/>
    <w:rsid w:val="00106F1E"/>
    <w:rsid w:val="00146130"/>
    <w:rsid w:val="00151C4B"/>
    <w:rsid w:val="00164007"/>
    <w:rsid w:val="00167945"/>
    <w:rsid w:val="00175F53"/>
    <w:rsid w:val="00180210"/>
    <w:rsid w:val="00183CE4"/>
    <w:rsid w:val="00186D16"/>
    <w:rsid w:val="001A212E"/>
    <w:rsid w:val="001A3E12"/>
    <w:rsid w:val="00201F43"/>
    <w:rsid w:val="002116DD"/>
    <w:rsid w:val="00222BD8"/>
    <w:rsid w:val="00233447"/>
    <w:rsid w:val="00257488"/>
    <w:rsid w:val="002575B1"/>
    <w:rsid w:val="002A7C33"/>
    <w:rsid w:val="002F61B3"/>
    <w:rsid w:val="0032397F"/>
    <w:rsid w:val="00325D62"/>
    <w:rsid w:val="0033499C"/>
    <w:rsid w:val="003601FA"/>
    <w:rsid w:val="00360D2E"/>
    <w:rsid w:val="00371488"/>
    <w:rsid w:val="003737D0"/>
    <w:rsid w:val="00394C36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82DA8"/>
    <w:rsid w:val="004D2E91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73327"/>
    <w:rsid w:val="0058649D"/>
    <w:rsid w:val="005A196E"/>
    <w:rsid w:val="005A1F9D"/>
    <w:rsid w:val="005A578B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EEE"/>
    <w:rsid w:val="00705EBC"/>
    <w:rsid w:val="00710F17"/>
    <w:rsid w:val="007811ED"/>
    <w:rsid w:val="007B5373"/>
    <w:rsid w:val="007D2EB5"/>
    <w:rsid w:val="007D4289"/>
    <w:rsid w:val="0080178F"/>
    <w:rsid w:val="008034B9"/>
    <w:rsid w:val="00810B27"/>
    <w:rsid w:val="00833611"/>
    <w:rsid w:val="00833D1C"/>
    <w:rsid w:val="00834B99"/>
    <w:rsid w:val="008402EC"/>
    <w:rsid w:val="00850A82"/>
    <w:rsid w:val="008570A1"/>
    <w:rsid w:val="00860D03"/>
    <w:rsid w:val="008622E6"/>
    <w:rsid w:val="00863D01"/>
    <w:rsid w:val="0088139A"/>
    <w:rsid w:val="008D3D33"/>
    <w:rsid w:val="008D542A"/>
    <w:rsid w:val="008D6413"/>
    <w:rsid w:val="008F0EBA"/>
    <w:rsid w:val="0090679F"/>
    <w:rsid w:val="00925A7C"/>
    <w:rsid w:val="00943606"/>
    <w:rsid w:val="00974A93"/>
    <w:rsid w:val="009918C0"/>
    <w:rsid w:val="009C49E4"/>
    <w:rsid w:val="009E7A98"/>
    <w:rsid w:val="00A05442"/>
    <w:rsid w:val="00A11F7D"/>
    <w:rsid w:val="00A41376"/>
    <w:rsid w:val="00A61048"/>
    <w:rsid w:val="00A7678F"/>
    <w:rsid w:val="00A8755E"/>
    <w:rsid w:val="00A90EF3"/>
    <w:rsid w:val="00A921D9"/>
    <w:rsid w:val="00AA558F"/>
    <w:rsid w:val="00AB6F48"/>
    <w:rsid w:val="00AD0851"/>
    <w:rsid w:val="00AD1CB2"/>
    <w:rsid w:val="00AE6839"/>
    <w:rsid w:val="00B23AA0"/>
    <w:rsid w:val="00B33057"/>
    <w:rsid w:val="00B37605"/>
    <w:rsid w:val="00B4224F"/>
    <w:rsid w:val="00B620EF"/>
    <w:rsid w:val="00B70B95"/>
    <w:rsid w:val="00B84067"/>
    <w:rsid w:val="00BA5A95"/>
    <w:rsid w:val="00BC6830"/>
    <w:rsid w:val="00BC7CFC"/>
    <w:rsid w:val="00BD2CB2"/>
    <w:rsid w:val="00C01401"/>
    <w:rsid w:val="00C064ED"/>
    <w:rsid w:val="00C10D7B"/>
    <w:rsid w:val="00C205B0"/>
    <w:rsid w:val="00C51480"/>
    <w:rsid w:val="00C55753"/>
    <w:rsid w:val="00C843EE"/>
    <w:rsid w:val="00C977BB"/>
    <w:rsid w:val="00CC2F3A"/>
    <w:rsid w:val="00CC4A29"/>
    <w:rsid w:val="00CC6C7B"/>
    <w:rsid w:val="00CF056A"/>
    <w:rsid w:val="00CF7ECE"/>
    <w:rsid w:val="00D0138D"/>
    <w:rsid w:val="00D1416E"/>
    <w:rsid w:val="00D1433F"/>
    <w:rsid w:val="00D37DB6"/>
    <w:rsid w:val="00D54EE9"/>
    <w:rsid w:val="00D63CF3"/>
    <w:rsid w:val="00D878E7"/>
    <w:rsid w:val="00DB0966"/>
    <w:rsid w:val="00DE3779"/>
    <w:rsid w:val="00DF5D24"/>
    <w:rsid w:val="00E17A26"/>
    <w:rsid w:val="00E2544B"/>
    <w:rsid w:val="00E327A1"/>
    <w:rsid w:val="00E46E2D"/>
    <w:rsid w:val="00E57A07"/>
    <w:rsid w:val="00E66C8C"/>
    <w:rsid w:val="00E81A87"/>
    <w:rsid w:val="00EA2D4E"/>
    <w:rsid w:val="00EA7A77"/>
    <w:rsid w:val="00EB43A2"/>
    <w:rsid w:val="00EB4D61"/>
    <w:rsid w:val="00EC188A"/>
    <w:rsid w:val="00EC63B3"/>
    <w:rsid w:val="00EC725B"/>
    <w:rsid w:val="00EE09E7"/>
    <w:rsid w:val="00EE12B8"/>
    <w:rsid w:val="00EF2954"/>
    <w:rsid w:val="00F330AE"/>
    <w:rsid w:val="00F37783"/>
    <w:rsid w:val="00F70CC6"/>
    <w:rsid w:val="00F715A4"/>
    <w:rsid w:val="00F95FFA"/>
    <w:rsid w:val="00FB270E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17</cp:revision>
  <cp:lastPrinted>2020-05-17T17:56:00Z</cp:lastPrinted>
  <dcterms:created xsi:type="dcterms:W3CDTF">2020-05-04T12:07:00Z</dcterms:created>
  <dcterms:modified xsi:type="dcterms:W3CDTF">2020-05-22T15:44:00Z</dcterms:modified>
</cp:coreProperties>
</file>