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E7" w:rsidRDefault="00222BD8">
      <w:r>
        <w:t xml:space="preserve">PLAN DE TRAVAIL </w:t>
      </w:r>
      <w:r w:rsidR="004418E8">
        <w:t>CE2</w:t>
      </w:r>
    </w:p>
    <w:p w:rsidR="004418E8" w:rsidRPr="00CC4A29" w:rsidRDefault="00450073" w:rsidP="00CC4A29">
      <w:pPr>
        <w:jc w:val="center"/>
        <w:rPr>
          <w:rFonts w:ascii="Arial Black" w:hAnsi="Arial Black"/>
        </w:rPr>
      </w:pPr>
      <w:r>
        <w:rPr>
          <w:rFonts w:ascii="Arial Black" w:hAnsi="Arial Black"/>
        </w:rPr>
        <w:t>Mardi 24</w:t>
      </w:r>
      <w:r w:rsidR="004418E8" w:rsidRPr="00CC4A29">
        <w:rPr>
          <w:rFonts w:ascii="Arial Black" w:hAnsi="Arial Black"/>
        </w:rPr>
        <w:t xml:space="preserve"> mars</w:t>
      </w:r>
    </w:p>
    <w:tbl>
      <w:tblPr>
        <w:tblStyle w:val="Grilledutableau"/>
        <w:tblW w:w="5000" w:type="pct"/>
        <w:tblLayout w:type="fixed"/>
        <w:tblLook w:val="04A0"/>
      </w:tblPr>
      <w:tblGrid>
        <w:gridCol w:w="818"/>
        <w:gridCol w:w="1511"/>
        <w:gridCol w:w="2314"/>
        <w:gridCol w:w="8007"/>
        <w:gridCol w:w="1209"/>
        <w:gridCol w:w="1755"/>
      </w:tblGrid>
      <w:tr w:rsidR="004418E8" w:rsidTr="0088139A">
        <w:tc>
          <w:tcPr>
            <w:tcW w:w="262" w:type="pct"/>
            <w:vAlign w:val="center"/>
          </w:tcPr>
          <w:p w:rsidR="004418E8" w:rsidRPr="00CC4A29" w:rsidRDefault="004418E8" w:rsidP="00CC4A29">
            <w:pPr>
              <w:jc w:val="center"/>
              <w:rPr>
                <w:b/>
                <w:sz w:val="18"/>
              </w:rPr>
            </w:pPr>
            <w:r w:rsidRPr="008D3D33">
              <w:rPr>
                <w:b/>
                <w:sz w:val="16"/>
              </w:rPr>
              <w:t>Ordre proposé</w:t>
            </w:r>
          </w:p>
        </w:tc>
        <w:tc>
          <w:tcPr>
            <w:tcW w:w="484" w:type="pct"/>
          </w:tcPr>
          <w:p w:rsidR="004418E8" w:rsidRPr="00106F1E" w:rsidRDefault="004418E8" w:rsidP="00106F1E">
            <w:pPr>
              <w:jc w:val="center"/>
              <w:rPr>
                <w:rFonts w:ascii="Century Gothic" w:hAnsi="Century Gothic"/>
                <w:b/>
                <w:sz w:val="20"/>
              </w:rPr>
            </w:pPr>
            <w:r w:rsidRPr="00106F1E">
              <w:rPr>
                <w:rFonts w:ascii="Century Gothic" w:hAnsi="Century Gothic"/>
                <w:b/>
                <w:sz w:val="20"/>
              </w:rPr>
              <w:t>Matières</w:t>
            </w:r>
          </w:p>
        </w:tc>
        <w:tc>
          <w:tcPr>
            <w:tcW w:w="741" w:type="pct"/>
          </w:tcPr>
          <w:p w:rsidR="004418E8" w:rsidRPr="00CC4A29" w:rsidRDefault="004418E8" w:rsidP="00CC4A29">
            <w:pPr>
              <w:jc w:val="center"/>
              <w:rPr>
                <w:b/>
              </w:rPr>
            </w:pPr>
            <w:r w:rsidRPr="00CC4A29">
              <w:rPr>
                <w:b/>
              </w:rPr>
              <w:t>Compétences travaillées</w:t>
            </w:r>
          </w:p>
        </w:tc>
        <w:tc>
          <w:tcPr>
            <w:tcW w:w="2564" w:type="pct"/>
          </w:tcPr>
          <w:p w:rsidR="004418E8" w:rsidRPr="00CC4A29" w:rsidRDefault="004418E8" w:rsidP="00CC4A29">
            <w:pPr>
              <w:jc w:val="center"/>
              <w:rPr>
                <w:b/>
              </w:rPr>
            </w:pPr>
            <w:r w:rsidRPr="00CC4A29">
              <w:rPr>
                <w:b/>
              </w:rPr>
              <w:t>consignes</w:t>
            </w:r>
          </w:p>
        </w:tc>
        <w:tc>
          <w:tcPr>
            <w:tcW w:w="387" w:type="pct"/>
          </w:tcPr>
          <w:p w:rsidR="004418E8" w:rsidRPr="00CC4A29" w:rsidRDefault="004418E8" w:rsidP="00CC4A29">
            <w:pPr>
              <w:jc w:val="center"/>
              <w:rPr>
                <w:b/>
              </w:rPr>
            </w:pPr>
            <w:r w:rsidRPr="00CC4A29">
              <w:rPr>
                <w:b/>
              </w:rPr>
              <w:t>Estimation du temps</w:t>
            </w:r>
          </w:p>
        </w:tc>
        <w:tc>
          <w:tcPr>
            <w:tcW w:w="562" w:type="pct"/>
          </w:tcPr>
          <w:p w:rsidR="004418E8" w:rsidRPr="00CC4A29" w:rsidRDefault="004418E8" w:rsidP="00CC4A29">
            <w:pPr>
              <w:jc w:val="center"/>
              <w:rPr>
                <w:b/>
              </w:rPr>
            </w:pPr>
            <w:r w:rsidRPr="00CC4A29">
              <w:rPr>
                <w:b/>
              </w:rPr>
              <w:t>Retour ou correction</w:t>
            </w:r>
          </w:p>
        </w:tc>
      </w:tr>
      <w:tr w:rsidR="004418E8" w:rsidTr="0088139A">
        <w:tc>
          <w:tcPr>
            <w:tcW w:w="262" w:type="pct"/>
            <w:vAlign w:val="center"/>
          </w:tcPr>
          <w:p w:rsidR="004418E8" w:rsidRPr="00CC4A29" w:rsidRDefault="004418E8" w:rsidP="00CC4A29">
            <w:pPr>
              <w:jc w:val="center"/>
              <w:rPr>
                <w:sz w:val="28"/>
              </w:rPr>
            </w:pPr>
            <w:r w:rsidRPr="00CC4A29">
              <w:rPr>
                <w:sz w:val="28"/>
              </w:rPr>
              <w:t>1</w:t>
            </w:r>
          </w:p>
        </w:tc>
        <w:tc>
          <w:tcPr>
            <w:tcW w:w="484" w:type="pct"/>
          </w:tcPr>
          <w:p w:rsidR="004418E8" w:rsidRPr="00106F1E" w:rsidRDefault="004418E8" w:rsidP="00106F1E">
            <w:pPr>
              <w:jc w:val="center"/>
              <w:rPr>
                <w:rFonts w:ascii="Century Gothic" w:hAnsi="Century Gothic"/>
                <w:sz w:val="20"/>
              </w:rPr>
            </w:pPr>
            <w:r w:rsidRPr="00106F1E">
              <w:rPr>
                <w:rFonts w:ascii="Century Gothic" w:hAnsi="Century Gothic"/>
                <w:sz w:val="20"/>
              </w:rPr>
              <w:t>Calcul mental</w:t>
            </w:r>
          </w:p>
        </w:tc>
        <w:tc>
          <w:tcPr>
            <w:tcW w:w="741" w:type="pct"/>
          </w:tcPr>
          <w:p w:rsidR="00076536" w:rsidRDefault="00257488" w:rsidP="004418E8">
            <w:r>
              <w:t>Dictée de nombres</w:t>
            </w:r>
          </w:p>
        </w:tc>
        <w:tc>
          <w:tcPr>
            <w:tcW w:w="2564" w:type="pct"/>
          </w:tcPr>
          <w:p w:rsidR="00710F17" w:rsidRDefault="00710F17" w:rsidP="0088139A">
            <w:r w:rsidRPr="00710F17">
              <w:rPr>
                <w:b/>
              </w:rPr>
              <w:t>RAPPEL</w:t>
            </w:r>
            <w:r>
              <w:t xml:space="preserve"> : les calculs ne doivent pas être posés, seuls les résultats sont écrits </w:t>
            </w:r>
          </w:p>
          <w:p w:rsidR="0088139A" w:rsidRDefault="00FE49F3" w:rsidP="0088139A">
            <w:proofErr w:type="gramStart"/>
            <w:r>
              <w:t>1.</w:t>
            </w:r>
            <w:r w:rsidR="0088139A">
              <w:t>Un</w:t>
            </w:r>
            <w:proofErr w:type="gramEnd"/>
            <w:r w:rsidR="0088139A">
              <w:t xml:space="preserve"> adulte dicte le calcul </w:t>
            </w:r>
            <w:r w:rsidR="0088139A" w:rsidRPr="00370BC6">
              <w:rPr>
                <w:color w:val="00B050"/>
              </w:rPr>
              <w:t>(voir document d’exercices),</w:t>
            </w:r>
            <w:r w:rsidR="0088139A">
              <w:t xml:space="preserve"> l’élève écrit sa réponse sur le cahier de brouillon (ou autre support)</w:t>
            </w:r>
          </w:p>
          <w:p w:rsidR="00257488" w:rsidRDefault="0088139A" w:rsidP="00257488">
            <w:r>
              <w:t>▪</w:t>
            </w:r>
            <w:r w:rsidRPr="00257488">
              <w:rPr>
                <w:b/>
                <w:u w:val="single"/>
              </w:rPr>
              <w:t>Si</w:t>
            </w:r>
            <w:r>
              <w:t xml:space="preserve"> </w:t>
            </w:r>
            <w:r w:rsidRPr="00257488">
              <w:rPr>
                <w:b/>
                <w:u w:val="single"/>
              </w:rPr>
              <w:t>pas d’adulte</w:t>
            </w:r>
            <w:r>
              <w:t>,</w:t>
            </w:r>
            <w:r w:rsidR="00257488">
              <w:t xml:space="preserve"> </w:t>
            </w:r>
            <w:r w:rsidR="00710F17">
              <w:t>lire seul les calculs et écrire les réponses.</w:t>
            </w:r>
          </w:p>
          <w:p w:rsidR="004418E8" w:rsidRDefault="004418E8" w:rsidP="0088139A"/>
        </w:tc>
        <w:tc>
          <w:tcPr>
            <w:tcW w:w="387" w:type="pct"/>
          </w:tcPr>
          <w:p w:rsidR="004418E8" w:rsidRDefault="004418E8">
            <w:r>
              <w:t>15 min</w:t>
            </w:r>
          </w:p>
        </w:tc>
        <w:tc>
          <w:tcPr>
            <w:tcW w:w="562" w:type="pct"/>
          </w:tcPr>
          <w:p w:rsidR="004418E8" w:rsidRPr="00710F17" w:rsidRDefault="00710F17">
            <w:pPr>
              <w:rPr>
                <w:u w:val="single"/>
              </w:rPr>
            </w:pPr>
            <w:r w:rsidRPr="00710F17">
              <w:rPr>
                <w:u w:val="single"/>
              </w:rPr>
              <w:t xml:space="preserve">Correction fournie </w:t>
            </w:r>
          </w:p>
        </w:tc>
      </w:tr>
      <w:tr w:rsidR="004418E8" w:rsidTr="0088139A">
        <w:tc>
          <w:tcPr>
            <w:tcW w:w="262" w:type="pct"/>
            <w:vAlign w:val="center"/>
          </w:tcPr>
          <w:p w:rsidR="004418E8" w:rsidRPr="00CC4A29" w:rsidRDefault="004418E8" w:rsidP="00CC4A29">
            <w:pPr>
              <w:jc w:val="center"/>
              <w:rPr>
                <w:sz w:val="28"/>
              </w:rPr>
            </w:pPr>
            <w:r w:rsidRPr="00CC4A29">
              <w:rPr>
                <w:sz w:val="28"/>
              </w:rPr>
              <w:t>2</w:t>
            </w:r>
          </w:p>
        </w:tc>
        <w:tc>
          <w:tcPr>
            <w:tcW w:w="484" w:type="pct"/>
          </w:tcPr>
          <w:p w:rsidR="004418E8" w:rsidRPr="00106F1E" w:rsidRDefault="004418E8" w:rsidP="00106F1E">
            <w:pPr>
              <w:jc w:val="center"/>
              <w:rPr>
                <w:rFonts w:ascii="Century Gothic" w:hAnsi="Century Gothic"/>
                <w:sz w:val="20"/>
              </w:rPr>
            </w:pPr>
            <w:r w:rsidRPr="00106F1E">
              <w:rPr>
                <w:rFonts w:ascii="Century Gothic" w:hAnsi="Century Gothic"/>
                <w:sz w:val="20"/>
              </w:rPr>
              <w:t>Maths</w:t>
            </w:r>
          </w:p>
        </w:tc>
        <w:tc>
          <w:tcPr>
            <w:tcW w:w="741" w:type="pct"/>
          </w:tcPr>
          <w:p w:rsidR="004418E8" w:rsidRDefault="00CC2F3A">
            <w:r>
              <w:t>Lire et écrire les nombres jusqu’à 9 999</w:t>
            </w:r>
            <w:r w:rsidR="00C55753">
              <w:t xml:space="preserve"> </w:t>
            </w:r>
          </w:p>
        </w:tc>
        <w:tc>
          <w:tcPr>
            <w:tcW w:w="2564" w:type="pct"/>
          </w:tcPr>
          <w:p w:rsidR="00FE49F3" w:rsidRPr="00FE49F3" w:rsidRDefault="00FE49F3" w:rsidP="00FE49F3">
            <w:proofErr w:type="gramStart"/>
            <w:r>
              <w:t>1.exercices</w:t>
            </w:r>
            <w:proofErr w:type="gramEnd"/>
            <w:r>
              <w:t xml:space="preserve"> (</w:t>
            </w:r>
            <w:r w:rsidRPr="00370BC6">
              <w:rPr>
                <w:color w:val="00B050"/>
              </w:rPr>
              <w:t>voir document d’exercices),</w:t>
            </w:r>
            <w:r>
              <w:rPr>
                <w:color w:val="00B050"/>
              </w:rPr>
              <w:t xml:space="preserve"> </w:t>
            </w:r>
            <w:r w:rsidRPr="00FE49F3">
              <w:t xml:space="preserve">à faire sur le cahier de brouillon. </w:t>
            </w:r>
          </w:p>
          <w:p w:rsidR="004E7056" w:rsidRDefault="004E7056" w:rsidP="005F38EE"/>
        </w:tc>
        <w:tc>
          <w:tcPr>
            <w:tcW w:w="387" w:type="pct"/>
          </w:tcPr>
          <w:p w:rsidR="004418E8" w:rsidRDefault="00710F17">
            <w:r>
              <w:t>30</w:t>
            </w:r>
            <w:r w:rsidR="00833611">
              <w:t xml:space="preserve"> min </w:t>
            </w:r>
          </w:p>
        </w:tc>
        <w:tc>
          <w:tcPr>
            <w:tcW w:w="562" w:type="pct"/>
          </w:tcPr>
          <w:p w:rsidR="004418E8" w:rsidRDefault="00833611" w:rsidP="00710F17">
            <w:r>
              <w:t xml:space="preserve">Renvoyer le travail par photo </w:t>
            </w:r>
          </w:p>
        </w:tc>
      </w:tr>
      <w:tr w:rsidR="00710F17" w:rsidTr="0088139A">
        <w:tc>
          <w:tcPr>
            <w:tcW w:w="262" w:type="pct"/>
            <w:vAlign w:val="center"/>
          </w:tcPr>
          <w:p w:rsidR="00710F17" w:rsidRPr="00CC4A29" w:rsidRDefault="00710F17" w:rsidP="00CC4A29">
            <w:pPr>
              <w:jc w:val="center"/>
              <w:rPr>
                <w:sz w:val="28"/>
              </w:rPr>
            </w:pPr>
            <w:r w:rsidRPr="00CC4A29">
              <w:rPr>
                <w:sz w:val="28"/>
              </w:rPr>
              <w:t>3</w:t>
            </w:r>
          </w:p>
        </w:tc>
        <w:tc>
          <w:tcPr>
            <w:tcW w:w="484" w:type="pct"/>
          </w:tcPr>
          <w:p w:rsidR="00710F17" w:rsidRPr="00106F1E" w:rsidRDefault="00710F17" w:rsidP="00872C3A">
            <w:pPr>
              <w:jc w:val="center"/>
              <w:rPr>
                <w:rFonts w:ascii="Century Gothic" w:hAnsi="Century Gothic"/>
                <w:sz w:val="20"/>
              </w:rPr>
            </w:pPr>
            <w:r>
              <w:rPr>
                <w:rFonts w:ascii="Century Gothic" w:hAnsi="Century Gothic"/>
                <w:sz w:val="20"/>
              </w:rPr>
              <w:t xml:space="preserve">Art visuel </w:t>
            </w:r>
          </w:p>
        </w:tc>
        <w:tc>
          <w:tcPr>
            <w:tcW w:w="741" w:type="pct"/>
          </w:tcPr>
          <w:p w:rsidR="00710F17" w:rsidRPr="00007F24" w:rsidRDefault="00710F17" w:rsidP="00872C3A">
            <w:r>
              <w:t>Paul Klee</w:t>
            </w:r>
          </w:p>
        </w:tc>
        <w:tc>
          <w:tcPr>
            <w:tcW w:w="2564" w:type="pct"/>
          </w:tcPr>
          <w:p w:rsidR="00710F17" w:rsidRDefault="00710F17" w:rsidP="00872C3A">
            <w:proofErr w:type="gramStart"/>
            <w:r>
              <w:t>1.Observer</w:t>
            </w:r>
            <w:proofErr w:type="gramEnd"/>
            <w:r>
              <w:t xml:space="preserve"> le tableau de Paul Klee </w:t>
            </w:r>
          </w:p>
          <w:p w:rsidR="00710F17" w:rsidRDefault="00710F17" w:rsidP="00872C3A">
            <w:proofErr w:type="gramStart"/>
            <w:r>
              <w:t>2.Répondre</w:t>
            </w:r>
            <w:proofErr w:type="gramEnd"/>
            <w:r>
              <w:t xml:space="preserve"> aux questions</w:t>
            </w:r>
          </w:p>
          <w:p w:rsidR="00710F17" w:rsidRDefault="00710F17" w:rsidP="00872C3A">
            <w:proofErr w:type="gramStart"/>
            <w:r>
              <w:t>3.Préparer</w:t>
            </w:r>
            <w:proofErr w:type="gramEnd"/>
            <w:r>
              <w:t xml:space="preserve"> pour jeudi des carrés de différentes tailles et de différentes couleurs (feuilles de couleurs découpées, feuilles blanches coloriées puis découpées, pages de pub unies découpées en carré, chutes d’emballage, papier cadeaux… )</w:t>
            </w:r>
          </w:p>
          <w:p w:rsidR="00710F17" w:rsidRPr="00007F24" w:rsidRDefault="00710F17" w:rsidP="00872C3A">
            <w:proofErr w:type="gramStart"/>
            <w:r>
              <w:t>4.Attendre</w:t>
            </w:r>
            <w:proofErr w:type="gramEnd"/>
            <w:r>
              <w:t xml:space="preserve"> les consignes de jeudi</w:t>
            </w:r>
          </w:p>
        </w:tc>
        <w:tc>
          <w:tcPr>
            <w:tcW w:w="387" w:type="pct"/>
          </w:tcPr>
          <w:p w:rsidR="00710F17" w:rsidRDefault="00710F17" w:rsidP="00872C3A">
            <w:r>
              <w:t xml:space="preserve">Travail étalé sur plusieurs jours </w:t>
            </w:r>
          </w:p>
          <w:p w:rsidR="00AB6F48" w:rsidRDefault="00AB6F48" w:rsidP="00872C3A">
            <w:r>
              <w:t>20 min</w:t>
            </w:r>
          </w:p>
        </w:tc>
        <w:tc>
          <w:tcPr>
            <w:tcW w:w="562" w:type="pct"/>
          </w:tcPr>
          <w:p w:rsidR="00710F17" w:rsidRDefault="00710F17" w:rsidP="00872C3A">
            <w:r>
              <w:t>Renvoyer une belle photo dans quelques jours si on en a l’envie et la possibilité</w:t>
            </w:r>
          </w:p>
        </w:tc>
      </w:tr>
      <w:tr w:rsidR="00710F17" w:rsidTr="006E784E">
        <w:tc>
          <w:tcPr>
            <w:tcW w:w="5000" w:type="pct"/>
            <w:gridSpan w:val="6"/>
            <w:vAlign w:val="center"/>
          </w:tcPr>
          <w:p w:rsidR="00710F17" w:rsidRPr="00FE49F3" w:rsidRDefault="00710F17" w:rsidP="006E784E">
            <w:pPr>
              <w:jc w:val="center"/>
              <w:rPr>
                <w:color w:val="7030A0"/>
              </w:rPr>
            </w:pPr>
            <w:r w:rsidRPr="00FE49F3">
              <w:rPr>
                <w:color w:val="7030A0"/>
              </w:rPr>
              <w:t>TEMPS RECREATIF</w:t>
            </w:r>
          </w:p>
        </w:tc>
      </w:tr>
      <w:tr w:rsidR="00710F17" w:rsidTr="0088139A">
        <w:tc>
          <w:tcPr>
            <w:tcW w:w="262" w:type="pct"/>
            <w:vAlign w:val="center"/>
          </w:tcPr>
          <w:p w:rsidR="00710F17" w:rsidRPr="00CC4A29" w:rsidRDefault="00710F17" w:rsidP="00CC4A29">
            <w:pPr>
              <w:jc w:val="center"/>
              <w:rPr>
                <w:sz w:val="28"/>
              </w:rPr>
            </w:pPr>
            <w:r w:rsidRPr="00CC4A29">
              <w:rPr>
                <w:sz w:val="28"/>
              </w:rPr>
              <w:t>4</w:t>
            </w:r>
          </w:p>
        </w:tc>
        <w:tc>
          <w:tcPr>
            <w:tcW w:w="484" w:type="pct"/>
          </w:tcPr>
          <w:p w:rsidR="00710F17" w:rsidRPr="00106F1E" w:rsidRDefault="00710F17" w:rsidP="00106F1E">
            <w:pPr>
              <w:jc w:val="center"/>
              <w:rPr>
                <w:rFonts w:ascii="Century Gothic" w:hAnsi="Century Gothic"/>
                <w:sz w:val="20"/>
              </w:rPr>
            </w:pPr>
            <w:r w:rsidRPr="00106F1E">
              <w:rPr>
                <w:rFonts w:ascii="Century Gothic" w:hAnsi="Century Gothic"/>
                <w:sz w:val="20"/>
              </w:rPr>
              <w:t>Français</w:t>
            </w:r>
          </w:p>
        </w:tc>
        <w:tc>
          <w:tcPr>
            <w:tcW w:w="741" w:type="pct"/>
          </w:tcPr>
          <w:p w:rsidR="00710F17" w:rsidRPr="00FE49F3" w:rsidRDefault="00710F17">
            <w:r>
              <w:t xml:space="preserve">Imparfait </w:t>
            </w:r>
          </w:p>
        </w:tc>
        <w:tc>
          <w:tcPr>
            <w:tcW w:w="2564" w:type="pct"/>
          </w:tcPr>
          <w:p w:rsidR="00710F17" w:rsidRDefault="00710F17" w:rsidP="00FE49F3">
            <w:proofErr w:type="gramStart"/>
            <w:r>
              <w:t>1.R</w:t>
            </w:r>
            <w:r w:rsidRPr="00FE49F3">
              <w:t>elire</w:t>
            </w:r>
            <w:proofErr w:type="gramEnd"/>
            <w:r w:rsidRPr="00FE49F3">
              <w:t xml:space="preserve"> sa leçon sur l’imparfait (cahier bleu : partie conjugaison) </w:t>
            </w:r>
          </w:p>
          <w:p w:rsidR="00710F17" w:rsidRPr="00FE49F3" w:rsidRDefault="00710F17" w:rsidP="00FE49F3">
            <w:proofErr w:type="gramStart"/>
            <w:r>
              <w:t>2.Garder</w:t>
            </w:r>
            <w:proofErr w:type="gramEnd"/>
            <w:r>
              <w:t xml:space="preserve"> sa leçon avec soi pour faire les exercices (</w:t>
            </w:r>
            <w:r w:rsidRPr="00370BC6">
              <w:rPr>
                <w:color w:val="00B050"/>
              </w:rPr>
              <w:t>voir document d’exercices)</w:t>
            </w:r>
            <w:r>
              <w:t xml:space="preserve">, cahier de brouillon </w:t>
            </w:r>
          </w:p>
        </w:tc>
        <w:tc>
          <w:tcPr>
            <w:tcW w:w="387" w:type="pct"/>
          </w:tcPr>
          <w:p w:rsidR="00710F17" w:rsidRDefault="00710F17">
            <w:r>
              <w:t>30 minutes</w:t>
            </w:r>
          </w:p>
        </w:tc>
        <w:tc>
          <w:tcPr>
            <w:tcW w:w="562" w:type="pct"/>
          </w:tcPr>
          <w:p w:rsidR="00710F17" w:rsidRPr="00AB6F48" w:rsidRDefault="00710F17">
            <w:pPr>
              <w:rPr>
                <w:u w:val="single"/>
              </w:rPr>
            </w:pPr>
            <w:r w:rsidRPr="00AB6F48">
              <w:rPr>
                <w:u w:val="single"/>
              </w:rPr>
              <w:t xml:space="preserve">Correction fournie </w:t>
            </w:r>
          </w:p>
        </w:tc>
      </w:tr>
      <w:tr w:rsidR="00710F17" w:rsidTr="0088139A">
        <w:tc>
          <w:tcPr>
            <w:tcW w:w="262" w:type="pct"/>
            <w:vAlign w:val="center"/>
          </w:tcPr>
          <w:p w:rsidR="00710F17" w:rsidRDefault="00EA7A77" w:rsidP="00CC4A29">
            <w:pPr>
              <w:jc w:val="center"/>
              <w:rPr>
                <w:sz w:val="28"/>
              </w:rPr>
            </w:pPr>
            <w:r>
              <w:rPr>
                <w:sz w:val="28"/>
              </w:rPr>
              <w:t>5</w:t>
            </w:r>
          </w:p>
        </w:tc>
        <w:tc>
          <w:tcPr>
            <w:tcW w:w="484" w:type="pct"/>
          </w:tcPr>
          <w:p w:rsidR="00710F17" w:rsidRPr="00106F1E" w:rsidRDefault="00710F17" w:rsidP="00974A93">
            <w:pPr>
              <w:jc w:val="center"/>
              <w:rPr>
                <w:rFonts w:ascii="Century Gothic" w:hAnsi="Century Gothic"/>
                <w:sz w:val="20"/>
              </w:rPr>
            </w:pPr>
            <w:r w:rsidRPr="00106F1E">
              <w:rPr>
                <w:rFonts w:ascii="Century Gothic" w:hAnsi="Century Gothic"/>
                <w:sz w:val="20"/>
              </w:rPr>
              <w:t>Orthographe</w:t>
            </w:r>
          </w:p>
        </w:tc>
        <w:tc>
          <w:tcPr>
            <w:tcW w:w="741" w:type="pct"/>
          </w:tcPr>
          <w:p w:rsidR="00710F17" w:rsidRDefault="00710F17" w:rsidP="00974A93">
            <w:r>
              <w:t xml:space="preserve">Semaine 21 </w:t>
            </w:r>
          </w:p>
        </w:tc>
        <w:tc>
          <w:tcPr>
            <w:tcW w:w="2564" w:type="pct"/>
          </w:tcPr>
          <w:p w:rsidR="00710F17" w:rsidRDefault="00710F17" w:rsidP="00974A93">
            <w:proofErr w:type="gramStart"/>
            <w:r>
              <w:t>1.Dictée</w:t>
            </w:r>
            <w:proofErr w:type="gramEnd"/>
            <w:r>
              <w:t xml:space="preserve"> : écouter la dictée et la faire sur son cahier de brouillon. </w:t>
            </w:r>
            <w:r w:rsidR="00AB6F48">
              <w:t>(</w:t>
            </w:r>
            <w:proofErr w:type="spellStart"/>
            <w:r w:rsidR="00AB6F48" w:rsidRPr="00AB6F48">
              <w:rPr>
                <w:color w:val="00B050"/>
              </w:rPr>
              <w:t>enregitrement</w:t>
            </w:r>
            <w:proofErr w:type="spellEnd"/>
            <w:r w:rsidR="00AB6F48" w:rsidRPr="00AB6F48">
              <w:rPr>
                <w:color w:val="00B050"/>
              </w:rPr>
              <w:t>)</w:t>
            </w:r>
          </w:p>
          <w:p w:rsidR="00710F17" w:rsidRDefault="00710F17" w:rsidP="00974A93">
            <w:proofErr w:type="gramStart"/>
            <w:r>
              <w:t>2.Penser</w:t>
            </w:r>
            <w:proofErr w:type="gramEnd"/>
            <w:r>
              <w:t xml:space="preserve"> à faire la relecture.</w:t>
            </w:r>
          </w:p>
          <w:p w:rsidR="00710F17" w:rsidRDefault="00710F17" w:rsidP="00974A93">
            <w:proofErr w:type="gramStart"/>
            <w:r>
              <w:t>3.Me</w:t>
            </w:r>
            <w:proofErr w:type="gramEnd"/>
            <w:r>
              <w:t xml:space="preserve"> renvoyer la dictée en photo (sans correction des parents), je ne pointerai pas les erreurs mais je donnerai le pourcentage habituel. </w:t>
            </w:r>
          </w:p>
        </w:tc>
        <w:tc>
          <w:tcPr>
            <w:tcW w:w="387" w:type="pct"/>
          </w:tcPr>
          <w:p w:rsidR="00710F17" w:rsidRDefault="00710F17" w:rsidP="00974A93">
            <w:r>
              <w:t xml:space="preserve">30 min </w:t>
            </w:r>
          </w:p>
        </w:tc>
        <w:tc>
          <w:tcPr>
            <w:tcW w:w="562" w:type="pct"/>
          </w:tcPr>
          <w:p w:rsidR="00710F17" w:rsidRDefault="00710F17"/>
        </w:tc>
      </w:tr>
      <w:tr w:rsidR="00710F17" w:rsidTr="006E784E">
        <w:tc>
          <w:tcPr>
            <w:tcW w:w="5000" w:type="pct"/>
            <w:gridSpan w:val="6"/>
            <w:vAlign w:val="center"/>
          </w:tcPr>
          <w:p w:rsidR="00710F17" w:rsidRPr="00FE49F3" w:rsidRDefault="00710F17" w:rsidP="006E784E">
            <w:pPr>
              <w:jc w:val="center"/>
              <w:rPr>
                <w:color w:val="7030A0"/>
              </w:rPr>
            </w:pPr>
            <w:r w:rsidRPr="00FE49F3">
              <w:rPr>
                <w:color w:val="7030A0"/>
              </w:rPr>
              <w:t>TEMPS RECREATIF</w:t>
            </w:r>
          </w:p>
        </w:tc>
      </w:tr>
      <w:tr w:rsidR="00710F17" w:rsidTr="0088139A">
        <w:tc>
          <w:tcPr>
            <w:tcW w:w="262" w:type="pct"/>
            <w:vAlign w:val="center"/>
          </w:tcPr>
          <w:p w:rsidR="00710F17" w:rsidRPr="00CC4A29" w:rsidRDefault="00EA7A77" w:rsidP="00CC4A29">
            <w:pPr>
              <w:jc w:val="center"/>
              <w:rPr>
                <w:sz w:val="28"/>
              </w:rPr>
            </w:pPr>
            <w:r>
              <w:rPr>
                <w:sz w:val="28"/>
              </w:rPr>
              <w:t>6</w:t>
            </w:r>
          </w:p>
        </w:tc>
        <w:tc>
          <w:tcPr>
            <w:tcW w:w="484" w:type="pct"/>
          </w:tcPr>
          <w:p w:rsidR="00710F17" w:rsidRPr="008D6413" w:rsidRDefault="00710F17" w:rsidP="00106F1E">
            <w:pPr>
              <w:jc w:val="center"/>
              <w:rPr>
                <w:rFonts w:ascii="Century Gothic" w:hAnsi="Century Gothic"/>
                <w:sz w:val="20"/>
              </w:rPr>
            </w:pPr>
            <w:r w:rsidRPr="008D6413">
              <w:rPr>
                <w:rFonts w:ascii="Century Gothic" w:hAnsi="Century Gothic"/>
                <w:sz w:val="20"/>
              </w:rPr>
              <w:t>Lecture</w:t>
            </w:r>
          </w:p>
        </w:tc>
        <w:tc>
          <w:tcPr>
            <w:tcW w:w="741" w:type="pct"/>
          </w:tcPr>
          <w:p w:rsidR="00710F17" w:rsidRPr="008D6413" w:rsidRDefault="00710F17">
            <w:r w:rsidRPr="008D6413">
              <w:t xml:space="preserve">Lire </w:t>
            </w:r>
          </w:p>
        </w:tc>
        <w:tc>
          <w:tcPr>
            <w:tcW w:w="2564" w:type="pct"/>
          </w:tcPr>
          <w:p w:rsidR="00710F17" w:rsidRPr="008D6413" w:rsidRDefault="00AB6F48" w:rsidP="00360D2E">
            <w:r>
              <w:t>1</w:t>
            </w:r>
            <w:r w:rsidR="00710F17" w:rsidRPr="008D6413">
              <w:t>Lire le chapitre : 5</w:t>
            </w:r>
          </w:p>
          <w:p w:rsidR="00710F17" w:rsidRPr="008D6413" w:rsidRDefault="00AB6F48" w:rsidP="00360D2E">
            <w:r>
              <w:t>2</w:t>
            </w:r>
            <w:r w:rsidR="00710F17" w:rsidRPr="008D6413">
              <w:t>questionnaire chapitre 5</w:t>
            </w:r>
          </w:p>
        </w:tc>
        <w:tc>
          <w:tcPr>
            <w:tcW w:w="387" w:type="pct"/>
          </w:tcPr>
          <w:p w:rsidR="00710F17" w:rsidRDefault="00710F17">
            <w:r>
              <w:t>40 min</w:t>
            </w:r>
          </w:p>
        </w:tc>
        <w:tc>
          <w:tcPr>
            <w:tcW w:w="562" w:type="pct"/>
          </w:tcPr>
          <w:p w:rsidR="00710F17" w:rsidRDefault="00710F17"/>
        </w:tc>
      </w:tr>
      <w:tr w:rsidR="00710F17" w:rsidTr="0088139A">
        <w:tc>
          <w:tcPr>
            <w:tcW w:w="262" w:type="pct"/>
            <w:vAlign w:val="center"/>
          </w:tcPr>
          <w:p w:rsidR="00710F17" w:rsidRPr="00CC4A29" w:rsidRDefault="00EA7A77" w:rsidP="00CC4A29">
            <w:pPr>
              <w:jc w:val="center"/>
              <w:rPr>
                <w:sz w:val="28"/>
              </w:rPr>
            </w:pPr>
            <w:r>
              <w:rPr>
                <w:sz w:val="28"/>
              </w:rPr>
              <w:t>7</w:t>
            </w:r>
          </w:p>
        </w:tc>
        <w:tc>
          <w:tcPr>
            <w:tcW w:w="484" w:type="pct"/>
          </w:tcPr>
          <w:p w:rsidR="00710F17" w:rsidRPr="00AB6F48" w:rsidRDefault="00710F17" w:rsidP="00106F1E">
            <w:pPr>
              <w:jc w:val="center"/>
              <w:rPr>
                <w:rFonts w:ascii="Century Gothic" w:hAnsi="Century Gothic"/>
                <w:sz w:val="20"/>
              </w:rPr>
            </w:pPr>
            <w:r w:rsidRPr="00AB6F48">
              <w:rPr>
                <w:rFonts w:ascii="Century Gothic" w:hAnsi="Century Gothic"/>
                <w:sz w:val="20"/>
              </w:rPr>
              <w:t xml:space="preserve">Histoire </w:t>
            </w:r>
          </w:p>
        </w:tc>
        <w:tc>
          <w:tcPr>
            <w:tcW w:w="741" w:type="pct"/>
          </w:tcPr>
          <w:p w:rsidR="00710F17" w:rsidRPr="00AB6F48" w:rsidRDefault="00710F17">
            <w:r w:rsidRPr="00AB6F48">
              <w:t xml:space="preserve">Les grands évènements </w:t>
            </w:r>
          </w:p>
        </w:tc>
        <w:tc>
          <w:tcPr>
            <w:tcW w:w="2564" w:type="pct"/>
          </w:tcPr>
          <w:p w:rsidR="00710F17" w:rsidRPr="00AB6F48" w:rsidRDefault="00710F17" w:rsidP="00514C8B">
            <w:proofErr w:type="gramStart"/>
            <w:r w:rsidRPr="00AB6F48">
              <w:t>1.lire</w:t>
            </w:r>
            <w:proofErr w:type="gramEnd"/>
            <w:r w:rsidRPr="00AB6F48">
              <w:t xml:space="preserve"> la pages 38-39 sur les grands évènements : manuel de la classe en ligne sur ce lien (chargement long) : </w:t>
            </w:r>
            <w:hyperlink r:id="rId5" w:history="1">
              <w:r w:rsidRPr="00AB6F48">
                <w:rPr>
                  <w:rStyle w:val="Lienhypertexte"/>
                  <w:color w:val="0070C0"/>
                </w:rPr>
                <w:t>https://www.lib-manuels.fr/textbook/5b581480e6b8fb2eee75e78b?demo=true&amp;page=39</w:t>
              </w:r>
            </w:hyperlink>
          </w:p>
          <w:p w:rsidR="00710F17" w:rsidRPr="00AB6F48" w:rsidRDefault="00AB6F48" w:rsidP="00514C8B">
            <w:proofErr w:type="gramStart"/>
            <w:r>
              <w:t>2.comprendre</w:t>
            </w:r>
            <w:proofErr w:type="gramEnd"/>
            <w:r>
              <w:t xml:space="preserve"> les textes.</w:t>
            </w:r>
          </w:p>
          <w:p w:rsidR="00710F17" w:rsidRPr="00AB6F48" w:rsidRDefault="00710F17" w:rsidP="00514C8B"/>
        </w:tc>
        <w:tc>
          <w:tcPr>
            <w:tcW w:w="387" w:type="pct"/>
          </w:tcPr>
          <w:p w:rsidR="00710F17" w:rsidRDefault="00710F17">
            <w:r>
              <w:t xml:space="preserve">30 min </w:t>
            </w:r>
          </w:p>
        </w:tc>
        <w:tc>
          <w:tcPr>
            <w:tcW w:w="562" w:type="pct"/>
          </w:tcPr>
          <w:p w:rsidR="00710F17" w:rsidRDefault="00710F17"/>
        </w:tc>
      </w:tr>
    </w:tbl>
    <w:p w:rsidR="004418E8" w:rsidRDefault="004418E8" w:rsidP="00C205B0"/>
    <w:sectPr w:rsidR="004418E8" w:rsidSect="004418E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3BA"/>
    <w:multiLevelType w:val="hybridMultilevel"/>
    <w:tmpl w:val="6A4EB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4F622A"/>
    <w:multiLevelType w:val="hybridMultilevel"/>
    <w:tmpl w:val="FAFE9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2D1EA4"/>
    <w:multiLevelType w:val="hybridMultilevel"/>
    <w:tmpl w:val="733E7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480426"/>
    <w:multiLevelType w:val="hybridMultilevel"/>
    <w:tmpl w:val="A6243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222BD8"/>
    <w:rsid w:val="00007F24"/>
    <w:rsid w:val="00076536"/>
    <w:rsid w:val="00106F1E"/>
    <w:rsid w:val="00175F53"/>
    <w:rsid w:val="00180210"/>
    <w:rsid w:val="00183CE4"/>
    <w:rsid w:val="00222BD8"/>
    <w:rsid w:val="00257488"/>
    <w:rsid w:val="00360D2E"/>
    <w:rsid w:val="004177A5"/>
    <w:rsid w:val="004269E4"/>
    <w:rsid w:val="004418E8"/>
    <w:rsid w:val="00450073"/>
    <w:rsid w:val="004E7056"/>
    <w:rsid w:val="00503CCE"/>
    <w:rsid w:val="00514C8B"/>
    <w:rsid w:val="005459E4"/>
    <w:rsid w:val="005A1F9D"/>
    <w:rsid w:val="005A714D"/>
    <w:rsid w:val="005C3185"/>
    <w:rsid w:val="005D3424"/>
    <w:rsid w:val="005D583A"/>
    <w:rsid w:val="005F38EE"/>
    <w:rsid w:val="005F44CE"/>
    <w:rsid w:val="00633956"/>
    <w:rsid w:val="006A28BF"/>
    <w:rsid w:val="006E784E"/>
    <w:rsid w:val="006F0EEE"/>
    <w:rsid w:val="00710F17"/>
    <w:rsid w:val="00833611"/>
    <w:rsid w:val="008402EC"/>
    <w:rsid w:val="0088139A"/>
    <w:rsid w:val="008D3D33"/>
    <w:rsid w:val="008D6413"/>
    <w:rsid w:val="00925A7C"/>
    <w:rsid w:val="00974A93"/>
    <w:rsid w:val="00A11F7D"/>
    <w:rsid w:val="00A41376"/>
    <w:rsid w:val="00A8755E"/>
    <w:rsid w:val="00AB6F48"/>
    <w:rsid w:val="00AD1CB2"/>
    <w:rsid w:val="00B33057"/>
    <w:rsid w:val="00B84067"/>
    <w:rsid w:val="00BC7CFC"/>
    <w:rsid w:val="00C205B0"/>
    <w:rsid w:val="00C51480"/>
    <w:rsid w:val="00C55753"/>
    <w:rsid w:val="00CC2F3A"/>
    <w:rsid w:val="00CC4A29"/>
    <w:rsid w:val="00D0138D"/>
    <w:rsid w:val="00D878E7"/>
    <w:rsid w:val="00DB0966"/>
    <w:rsid w:val="00E2544B"/>
    <w:rsid w:val="00E46E2D"/>
    <w:rsid w:val="00E57A07"/>
    <w:rsid w:val="00EA7A77"/>
    <w:rsid w:val="00F330AE"/>
    <w:rsid w:val="00F715A4"/>
    <w:rsid w:val="00FE49F3"/>
    <w:rsid w:val="00FE4D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418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633956"/>
    <w:rPr>
      <w:color w:val="0000FF"/>
      <w:u w:val="single"/>
    </w:rPr>
  </w:style>
  <w:style w:type="character" w:styleId="Lienhypertextesuivivisit">
    <w:name w:val="FollowedHyperlink"/>
    <w:basedOn w:val="Policepardfaut"/>
    <w:uiPriority w:val="99"/>
    <w:semiHidden/>
    <w:unhideWhenUsed/>
    <w:rsid w:val="00633956"/>
    <w:rPr>
      <w:color w:val="800080" w:themeColor="followedHyperlink"/>
      <w:u w:val="single"/>
    </w:rPr>
  </w:style>
  <w:style w:type="paragraph" w:styleId="Paragraphedeliste">
    <w:name w:val="List Paragraph"/>
    <w:basedOn w:val="Normal"/>
    <w:uiPriority w:val="34"/>
    <w:qFormat/>
    <w:rsid w:val="00FE49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b-manuels.fr/textbook/5b581480e6b8fb2eee75e78b?demo=true&amp;page=3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aurelie.gallon@outlook.fr</dc:creator>
  <cp:keywords/>
  <dc:description/>
  <cp:lastModifiedBy>aurelie.gallon@outlook.fr</cp:lastModifiedBy>
  <cp:revision>20</cp:revision>
  <cp:lastPrinted>2020-03-19T13:34:00Z</cp:lastPrinted>
  <dcterms:created xsi:type="dcterms:W3CDTF">2020-03-16T14:12:00Z</dcterms:created>
  <dcterms:modified xsi:type="dcterms:W3CDTF">2020-03-23T14:25:00Z</dcterms:modified>
</cp:coreProperties>
</file>